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ConsPlusNormal"/>
        <w:jc w:val="center"/>
        <w:rPr>
          <w:rFonts w:ascii="Times New Roman" w:hAnsi="Times New Roman"/>
          <w:b/>
          <w:b/>
          <w:bCs/>
        </w:rPr>
      </w:pPr>
      <w:bookmarkStart w:id="0" w:name="_GoBack"/>
      <w:bookmarkEnd w:id="0"/>
      <w:r>
        <w:rPr>
          <w:rFonts w:ascii="Times New Roman" w:hAnsi="Times New Roman"/>
          <w:b/>
          <w:bCs/>
          <w:highlight w:val="white"/>
        </w:rPr>
        <w:t>ДОГОВОР № __________</w:t>
      </w:r>
    </w:p>
    <w:p>
      <w:pPr>
        <w:pStyle w:val="Normal"/>
        <w:jc w:val="center"/>
        <w:rPr>
          <w:highlight w:val="white"/>
        </w:rPr>
      </w:pPr>
      <w:r>
        <w:rPr>
          <w:rFonts w:cs="Tahoma"/>
          <w:b/>
          <w:highlight w:val="white"/>
        </w:rPr>
        <w:t xml:space="preserve">на техническое обслуживание и  ремонт транспортных средств  </w:t>
      </w:r>
    </w:p>
    <w:p>
      <w:pPr>
        <w:pStyle w:val="Normal"/>
        <w:jc w:val="center"/>
        <w:rPr>
          <w:rFonts w:cs="Tahoma"/>
          <w:b/>
          <w:b/>
          <w:highlight w:val="white"/>
        </w:rPr>
      </w:pPr>
      <w:r>
        <w:rPr>
          <w:rFonts w:cs="Tahoma"/>
          <w:b/>
          <w:highlight w:val="white"/>
        </w:rPr>
      </w:r>
    </w:p>
    <w:p>
      <w:pPr>
        <w:pStyle w:val="Normal"/>
        <w:rPr/>
      </w:pPr>
      <w:r>
        <w:rPr>
          <w:rFonts w:cs="Tahoma"/>
          <w:bCs/>
          <w:highlight w:val="white"/>
        </w:rPr>
        <w:t xml:space="preserve">г. Самара                                                                                                 «____» ___________ 2023 г. </w:t>
      </w:r>
    </w:p>
    <w:p>
      <w:pPr>
        <w:pStyle w:val="Normal"/>
        <w:jc w:val="both"/>
        <w:rPr/>
      </w:pPr>
      <w:r>
        <w:rPr>
          <w:rFonts w:cs="Tahoma"/>
          <w:bCs/>
          <w:highlight w:val="white"/>
        </w:rPr>
        <w:tab/>
        <w:t>Общество с ограниченной ответственностью «Самарские коммунальные системы» (ООО «Самарские коммунальные системы»</w:t>
      </w:r>
      <w:r>
        <w:rPr>
          <w:rFonts w:cs="Tahoma"/>
          <w:highlight w:val="white"/>
        </w:rPr>
        <w:t>, именуемое в дальнейшем</w:t>
      </w:r>
      <w:r>
        <w:rPr>
          <w:rFonts w:cs="Tahoma"/>
          <w:b/>
          <w:highlight w:val="white"/>
        </w:rPr>
        <w:t xml:space="preserve"> «Заказчик»</w:t>
      </w:r>
      <w:r>
        <w:rPr>
          <w:rFonts w:cs="Tahoma"/>
          <w:highlight w:val="white"/>
        </w:rPr>
        <w:t>,</w:t>
      </w:r>
      <w:r>
        <w:rPr>
          <w:rFonts w:cs="Tahoma"/>
          <w:b/>
          <w:highlight w:val="white"/>
        </w:rPr>
        <w:t xml:space="preserve"> </w:t>
      </w:r>
      <w:r>
        <w:rPr>
          <w:rFonts w:cs="Tahoma"/>
          <w:highlight w:val="white"/>
        </w:rPr>
        <w:t xml:space="preserve">в лице </w:t>
      </w:r>
      <w:r>
        <w:rPr>
          <w:rFonts w:cs="Tahoma"/>
          <w:color w:val="000000"/>
          <w:highlight w:val="white"/>
        </w:rPr>
        <w:t>Главного управляющего директора Бирюкова Владимира Вячеславовича,</w:t>
      </w:r>
      <w:r>
        <w:rPr>
          <w:rFonts w:cs="Tahoma"/>
          <w:b/>
          <w:highlight w:val="white"/>
        </w:rPr>
        <w:t xml:space="preserve"> </w:t>
      </w:r>
      <w:r>
        <w:rPr>
          <w:rFonts w:cs="Tahoma"/>
          <w:color w:val="000000"/>
          <w:highlight w:val="white"/>
        </w:rPr>
        <w:t>действующего на основании Доверенности № 20 от 20.02.2021 г.</w:t>
      </w:r>
      <w:r>
        <w:rPr>
          <w:rFonts w:cs="Tahoma"/>
          <w:highlight w:val="white"/>
        </w:rPr>
        <w:t>, с одной стороны,</w:t>
      </w:r>
    </w:p>
    <w:p>
      <w:pPr>
        <w:pStyle w:val="Normal"/>
        <w:jc w:val="both"/>
        <w:rPr/>
      </w:pPr>
      <w:r>
        <w:rPr>
          <w:rFonts w:cs="Tahoma"/>
          <w:highlight w:val="white"/>
        </w:rPr>
        <w:t xml:space="preserve">и______________________________________________________, именуемое в дальнейшем </w:t>
      </w:r>
      <w:r>
        <w:rPr>
          <w:rFonts w:cs="Tahoma"/>
          <w:b/>
          <w:highlight w:val="white"/>
        </w:rPr>
        <w:t>«Исполнитель»</w:t>
      </w:r>
      <w:r>
        <w:rPr>
          <w:rFonts w:cs="Tahoma"/>
          <w:highlight w:val="white"/>
        </w:rPr>
        <w:t xml:space="preserve">, в лице_______________________________________________, действующего на основании ____________________________________________________, с другой стороны, </w:t>
      </w:r>
    </w:p>
    <w:p>
      <w:pPr>
        <w:pStyle w:val="Normal"/>
        <w:ind w:firstLine="426"/>
        <w:jc w:val="both"/>
        <w:rPr>
          <w:highlight w:val="white"/>
        </w:rPr>
      </w:pPr>
      <w:r>
        <w:rPr>
          <w:rFonts w:cs="Tahoma"/>
          <w:highlight w:val="white"/>
        </w:rPr>
        <w:t>именуемые далее по тексту каждая по отдельности – «Сторона», а совместно – «Стороны», заключили настоящий Договор о нижеследующем:</w:t>
      </w:r>
    </w:p>
    <w:p>
      <w:pPr>
        <w:pStyle w:val="Normal"/>
        <w:jc w:val="both"/>
        <w:rPr>
          <w:rFonts w:cs="Tahoma"/>
          <w:highlight w:val="white"/>
        </w:rPr>
      </w:pPr>
      <w:r>
        <w:rPr>
          <w:rFonts w:cs="Tahoma"/>
          <w:highlight w:val="white"/>
        </w:rPr>
      </w:r>
    </w:p>
    <w:p>
      <w:pPr>
        <w:pStyle w:val="Normal"/>
        <w:jc w:val="center"/>
        <w:rPr>
          <w:highlight w:val="white"/>
        </w:rPr>
      </w:pPr>
      <w:r>
        <w:rPr>
          <w:rFonts w:cs="Tahoma"/>
          <w:b/>
          <w:highlight w:val="white"/>
        </w:rPr>
        <w:t>1.</w:t>
      </w:r>
      <w:r>
        <w:rPr>
          <w:rFonts w:cs="Tahoma"/>
          <w:highlight w:val="white"/>
        </w:rPr>
        <w:t xml:space="preserve"> </w:t>
      </w:r>
      <w:r>
        <w:rPr>
          <w:rFonts w:cs="Tahoma"/>
          <w:b/>
          <w:highlight w:val="white"/>
        </w:rPr>
        <w:t>Предмет Договора</w:t>
      </w:r>
      <w:r>
        <w:rPr>
          <w:rFonts w:cs="Tahoma"/>
          <w:highlight w:val="white"/>
        </w:rPr>
        <w:t xml:space="preserve"> </w:t>
      </w:r>
    </w:p>
    <w:p>
      <w:pPr>
        <w:pStyle w:val="Normal"/>
        <w:ind w:firstLine="426"/>
        <w:jc w:val="both"/>
        <w:rPr/>
      </w:pPr>
      <w:r>
        <w:rPr>
          <w:rFonts w:cs="Tahoma"/>
          <w:highlight w:val="white"/>
        </w:rPr>
        <w:t>1.1.</w:t>
      </w:r>
      <w:r>
        <w:rPr>
          <w:rFonts w:cs="Tahoma"/>
          <w:highlight w:val="white"/>
          <w:lang w:eastAsia="ru-RU"/>
        </w:rPr>
        <w:t xml:space="preserve"> </w:t>
      </w:r>
      <w:r>
        <w:rPr>
          <w:rFonts w:cs="Tahoma"/>
          <w:highlight w:val="white"/>
        </w:rPr>
        <w:t xml:space="preserve">Исполнитель обязуется по заданию Заказчика осуществлять техническое обслуживание и  ремонт транспортных средств (далее ТС), принадлежащих Заказчику согласно Приложению № 2 на условиях предусмотренных настоящим Договором, а Заказчик обязуется принять и оплатить выполненные работы. </w:t>
      </w:r>
    </w:p>
    <w:p>
      <w:pPr>
        <w:pStyle w:val="Normal"/>
        <w:ind w:firstLine="426"/>
        <w:jc w:val="both"/>
        <w:rPr/>
      </w:pPr>
      <w:r>
        <w:rPr>
          <w:rFonts w:cs="Tahoma"/>
          <w:highlight w:val="white"/>
          <w:lang w:eastAsia="ru-RU"/>
        </w:rPr>
        <w:t xml:space="preserve">1.2. </w:t>
      </w:r>
      <w:r>
        <w:rPr>
          <w:rFonts w:cs="Tahoma"/>
          <w:highlight w:val="white"/>
        </w:rPr>
        <w:t>Перечень ТС Заказчика с указанием их идентификационных номеров (</w:t>
      </w:r>
      <w:r>
        <w:rPr>
          <w:rFonts w:cs="Tahoma"/>
          <w:highlight w:val="white"/>
          <w:lang w:val="en-US"/>
        </w:rPr>
        <w:t>VIN</w:t>
      </w:r>
      <w:r>
        <w:rPr>
          <w:rFonts w:cs="Tahoma"/>
          <w:highlight w:val="white"/>
        </w:rPr>
        <w:t xml:space="preserve">) и государственных регистрационных знаков, принимаемых на техническое обслуживание (далее ТО) и ремонт  Исполнителем, содержится в Приложении № 1 к настоящему Договору. Данный перечень может быть изменен Заказчиком в одностороннем порядке с обязательным уведомлением Исполнителя в письменной форме. </w:t>
      </w:r>
    </w:p>
    <w:p>
      <w:pPr>
        <w:pStyle w:val="Normal"/>
        <w:ind w:firstLine="426"/>
        <w:jc w:val="both"/>
        <w:rPr/>
      </w:pPr>
      <w:r>
        <w:rPr>
          <w:rFonts w:cs="Tahoma"/>
          <w:highlight w:val="white"/>
        </w:rPr>
        <w:t xml:space="preserve">1.3. </w:t>
      </w:r>
      <w:r>
        <w:rPr>
          <w:rFonts w:cs="Tahoma"/>
          <w:highlight w:val="white"/>
          <w:lang w:eastAsia="ru-RU"/>
        </w:rPr>
        <w:t>ТО и ремонт ТС Заказчика производятся на территории Исполнителя по адресу: ________________________________________________ (далее  Сервисный центр).</w:t>
      </w:r>
      <w:r>
        <w:rPr>
          <w:rFonts w:cs="Tahoma"/>
          <w:bCs/>
          <w:highlight w:val="white"/>
          <w:lang w:eastAsia="ru-RU"/>
        </w:rPr>
        <w:t> </w:t>
      </w:r>
    </w:p>
    <w:p>
      <w:pPr>
        <w:pStyle w:val="Normal"/>
        <w:ind w:firstLine="426"/>
        <w:jc w:val="both"/>
        <w:rPr/>
      </w:pPr>
      <w:r>
        <w:rPr>
          <w:rFonts w:cs="Tahoma"/>
          <w:bCs/>
          <w:highlight w:val="white"/>
          <w:lang w:eastAsia="ru-RU"/>
        </w:rPr>
        <w:t>1.4</w:t>
      </w:r>
      <w:r>
        <w:rPr>
          <w:rFonts w:cs="Tahoma"/>
          <w:highlight w:val="white"/>
        </w:rPr>
        <w:t>. Все виды работ по ТО и ремонту ТС выполняются Исполнителем на своих площадях, на своем оборудовании и своими специалистами.</w:t>
      </w:r>
    </w:p>
    <w:p>
      <w:pPr>
        <w:pStyle w:val="Normal"/>
        <w:ind w:firstLine="426"/>
        <w:jc w:val="both"/>
        <w:rPr/>
      </w:pPr>
      <w:r>
        <w:rPr>
          <w:rFonts w:cs="Tahoma"/>
          <w:highlight w:val="white"/>
        </w:rPr>
        <w:t xml:space="preserve">1.5. </w:t>
      </w:r>
      <w:r>
        <w:rPr>
          <w:rFonts w:cs="Tahoma"/>
          <w:highlight w:val="white"/>
          <w:lang w:eastAsia="ru-RU"/>
        </w:rPr>
        <w:t>Запасные части, узлы и агрегаты, эксплуатационные жидкости и расходные материалы (далее – запасные части) для проведения ТО или ремонта ТС предоставляются Исполнителем.</w:t>
      </w:r>
    </w:p>
    <w:p>
      <w:pPr>
        <w:pStyle w:val="Normal"/>
        <w:ind w:firstLine="426"/>
        <w:jc w:val="both"/>
        <w:rPr>
          <w:rFonts w:cs="Tahoma"/>
          <w:highlight w:val="white"/>
          <w:lang w:eastAsia="ru-RU"/>
        </w:rPr>
      </w:pPr>
      <w:r>
        <w:rPr>
          <w:rFonts w:cs="Tahoma"/>
          <w:highlight w:val="white"/>
          <w:lang w:eastAsia="ru-RU"/>
        </w:rPr>
      </w:r>
    </w:p>
    <w:p>
      <w:pPr>
        <w:pStyle w:val="Normal"/>
        <w:tabs>
          <w:tab w:val="clear" w:pos="408"/>
          <w:tab w:val="left" w:pos="10490" w:leader="none"/>
        </w:tabs>
        <w:jc w:val="center"/>
        <w:rPr>
          <w:highlight w:val="white"/>
        </w:rPr>
      </w:pPr>
      <w:r>
        <w:rPr>
          <w:rFonts w:cs="Tahoma"/>
          <w:b/>
          <w:highlight w:val="white"/>
          <w:lang w:eastAsia="ru-RU"/>
        </w:rPr>
        <w:t>2. Порядок выполнения работ</w:t>
      </w:r>
    </w:p>
    <w:p>
      <w:pPr>
        <w:pStyle w:val="Normal"/>
        <w:tabs>
          <w:tab w:val="clear" w:pos="408"/>
          <w:tab w:val="left" w:pos="10490" w:leader="none"/>
        </w:tabs>
        <w:ind w:firstLine="426"/>
        <w:jc w:val="both"/>
        <w:rPr/>
      </w:pPr>
      <w:r>
        <w:rPr>
          <w:rFonts w:cs="Tahoma"/>
          <w:highlight w:val="white"/>
          <w:lang w:eastAsia="ru-RU"/>
        </w:rPr>
        <w:t>2.1. Исполнитель имеет право принимать ТС для проведения ТО и ремонта только у Заказчика или его уполномоченного представителя при предъявлении им:</w:t>
      </w:r>
    </w:p>
    <w:p>
      <w:pPr>
        <w:pStyle w:val="Normal"/>
        <w:tabs>
          <w:tab w:val="clear" w:pos="408"/>
          <w:tab w:val="left" w:pos="10490" w:leader="none"/>
        </w:tabs>
        <w:jc w:val="both"/>
        <w:rPr/>
      </w:pPr>
      <w:r>
        <w:rPr>
          <w:rFonts w:cs="Tahoma"/>
          <w:highlight w:val="white"/>
          <w:lang w:eastAsia="ru-RU"/>
        </w:rPr>
        <w:t xml:space="preserve">       </w:t>
      </w:r>
      <w:r>
        <w:rPr>
          <w:rFonts w:cs="Tahoma"/>
          <w:highlight w:val="white"/>
          <w:lang w:eastAsia="ru-RU"/>
        </w:rPr>
        <w:t>- свидетельства о регистрации ТС;</w:t>
      </w:r>
    </w:p>
    <w:p>
      <w:pPr>
        <w:pStyle w:val="Normal"/>
        <w:tabs>
          <w:tab w:val="clear" w:pos="408"/>
          <w:tab w:val="left" w:pos="10490" w:leader="none"/>
        </w:tabs>
        <w:jc w:val="both"/>
        <w:rPr>
          <w:highlight w:val="white"/>
        </w:rPr>
      </w:pPr>
      <w:r>
        <w:rPr>
          <w:rFonts w:cs="Tahoma"/>
          <w:highlight w:val="white"/>
          <w:lang w:eastAsia="ru-RU"/>
        </w:rPr>
        <w:t xml:space="preserve">       </w:t>
      </w:r>
      <w:r>
        <w:rPr>
          <w:rFonts w:cs="Tahoma"/>
          <w:highlight w:val="white"/>
          <w:lang w:eastAsia="ru-RU"/>
        </w:rPr>
        <w:t xml:space="preserve">- доверенности на представителя.  </w:t>
      </w:r>
    </w:p>
    <w:p>
      <w:pPr>
        <w:pStyle w:val="Normal"/>
        <w:tabs>
          <w:tab w:val="clear" w:pos="408"/>
          <w:tab w:val="left" w:pos="10490" w:leader="none"/>
        </w:tabs>
        <w:ind w:firstLine="426"/>
        <w:jc w:val="both"/>
        <w:rPr/>
      </w:pPr>
      <w:r>
        <w:rPr>
          <w:rFonts w:cs="Tahoma"/>
          <w:highlight w:val="white"/>
          <w:lang w:eastAsia="ru-RU"/>
        </w:rPr>
        <w:t>2.2. Доставку каждого ТС, согласно Приложению № 1, Заказчик осуществляет самостоятельно собственными силами и за свой счет.</w:t>
      </w:r>
    </w:p>
    <w:p>
      <w:pPr>
        <w:pStyle w:val="Normal"/>
        <w:tabs>
          <w:tab w:val="clear" w:pos="408"/>
          <w:tab w:val="left" w:pos="10490" w:leader="none"/>
        </w:tabs>
        <w:ind w:firstLine="426"/>
        <w:jc w:val="both"/>
        <w:rPr/>
      </w:pPr>
      <w:r>
        <w:rPr>
          <w:rFonts w:cs="Tahoma"/>
          <w:highlight w:val="white"/>
          <w:lang w:eastAsia="ru-RU"/>
        </w:rPr>
        <w:t>2.3. По прибытии ТС Заказчика в Сервисный центр, Исполнитель обязан в присутствии Заказчика осмотреть ТС, и оформить акт приемки ТС для проведения ремонта, в котором указывается информация о комплектности ТС, всех его видимых повреждениях и дефектах.</w:t>
      </w:r>
    </w:p>
    <w:p>
      <w:pPr>
        <w:pStyle w:val="Normal"/>
        <w:tabs>
          <w:tab w:val="clear" w:pos="408"/>
          <w:tab w:val="left" w:pos="10490" w:leader="none"/>
        </w:tabs>
        <w:ind w:firstLine="425"/>
        <w:jc w:val="both"/>
        <w:rPr>
          <w:highlight w:val="white"/>
        </w:rPr>
      </w:pPr>
      <w:r>
        <w:rPr>
          <w:rFonts w:cs="Tahoma"/>
          <w:highlight w:val="white"/>
          <w:lang w:eastAsia="ru-RU"/>
        </w:rPr>
        <w:t xml:space="preserve">2.4. Если перечень работ не определен заданием Заказчика, Исполнитель самостоятельно определяет перечень необходимых работ соответствующих заявленным Исполнителем заданием. </w:t>
      </w:r>
    </w:p>
    <w:p>
      <w:pPr>
        <w:pStyle w:val="Normal"/>
        <w:tabs>
          <w:tab w:val="clear" w:pos="408"/>
          <w:tab w:val="left" w:pos="10490" w:leader="none"/>
        </w:tabs>
        <w:ind w:firstLine="425"/>
        <w:jc w:val="both"/>
        <w:rPr/>
      </w:pPr>
      <w:r>
        <w:rPr>
          <w:rFonts w:cs="Tahoma"/>
          <w:highlight w:val="white"/>
          <w:lang w:eastAsia="ru-RU"/>
        </w:rPr>
        <w:t xml:space="preserve">2.5. Исполнитель оформляет предварительный заказ-наряд с указанием перечня необходимых работ и запасных частей, их предварительной стоимостью и сроков выполнения работ по данному ТС.  </w:t>
      </w:r>
    </w:p>
    <w:p>
      <w:pPr>
        <w:pStyle w:val="Normal"/>
        <w:tabs>
          <w:tab w:val="clear" w:pos="408"/>
          <w:tab w:val="left" w:pos="10490" w:leader="none"/>
        </w:tabs>
        <w:ind w:firstLine="425"/>
        <w:jc w:val="both"/>
        <w:rPr>
          <w:highlight w:val="white"/>
        </w:rPr>
      </w:pPr>
      <w:r>
        <w:rPr>
          <w:rFonts w:cs="Tahoma"/>
          <w:highlight w:val="white"/>
          <w:lang w:eastAsia="ru-RU"/>
        </w:rPr>
        <w:t xml:space="preserve">2.6. По желанию Заказчика могут быть использованы его запасные части. </w:t>
      </w:r>
      <w:r>
        <w:rPr>
          <w:rFonts w:cs="Tahoma"/>
          <w:highlight w:val="white"/>
        </w:rPr>
        <w:t>О предоставлении Заказчиком запасных частей делается запись в</w:t>
      </w:r>
      <w:r>
        <w:rPr>
          <w:rFonts w:cs="Tahoma"/>
          <w:highlight w:val="white"/>
          <w:lang w:eastAsia="ru-RU"/>
        </w:rPr>
        <w:t xml:space="preserve"> предварительном заказ-наряде.</w:t>
      </w:r>
    </w:p>
    <w:p>
      <w:pPr>
        <w:pStyle w:val="Normal"/>
        <w:suppressAutoHyphens w:val="false"/>
        <w:ind w:firstLine="540"/>
        <w:jc w:val="both"/>
        <w:rPr>
          <w:highlight w:val="white"/>
        </w:rPr>
      </w:pPr>
      <w:r>
        <w:rPr>
          <w:rFonts w:cs="Tahoma"/>
          <w:highlight w:val="white"/>
        </w:rPr>
        <w:t xml:space="preserve">В случае если в процессе работ будет установлено </w:t>
      </w:r>
      <w:r>
        <w:rPr>
          <w:rFonts w:cs="Tahoma"/>
          <w:highlight w:val="white"/>
          <w:lang w:eastAsia="ru-RU"/>
        </w:rPr>
        <w:t>непригодность или недоброкачественность полученных от Заказчика запасных частей Исполнитель незамедлительно информирует об этом Заказчика и приостанавливает работы. Если Заказчик, несмотря на своевременное и обоснованное информирование его Исполнителем в разумный срок не заменит непригодные или недоброкачественные запасные части, которые могут снизить качество выполняемой работы, Исполнитель имеет право отказаться от исполнения заказа.</w:t>
      </w:r>
    </w:p>
    <w:p>
      <w:pPr>
        <w:pStyle w:val="Normal"/>
        <w:tabs>
          <w:tab w:val="clear" w:pos="408"/>
          <w:tab w:val="left" w:pos="10490" w:leader="none"/>
        </w:tabs>
        <w:ind w:firstLine="426"/>
        <w:jc w:val="both"/>
        <w:rPr/>
      </w:pPr>
      <w:r>
        <w:rPr>
          <w:rFonts w:cs="Tahoma"/>
          <w:highlight w:val="white"/>
          <w:lang w:eastAsia="ru-RU"/>
        </w:rPr>
        <w:t xml:space="preserve">2.7. Подпись Заказчика или его уполномоченного представителя в предварительном заказ-наряде означает согласие с перечнем работ и запасных частей, их стоимостью и сроками проведения работ. </w:t>
      </w:r>
    </w:p>
    <w:p>
      <w:pPr>
        <w:pStyle w:val="Normal"/>
        <w:tabs>
          <w:tab w:val="clear" w:pos="408"/>
          <w:tab w:val="left" w:pos="10490" w:leader="none"/>
        </w:tabs>
        <w:ind w:firstLine="426"/>
        <w:jc w:val="both"/>
        <w:rPr/>
      </w:pPr>
      <w:r>
        <w:rPr>
          <w:rFonts w:cs="Tahoma"/>
          <w:highlight w:val="white"/>
          <w:lang w:eastAsia="ru-RU"/>
        </w:rPr>
        <w:t>2.8. Исполнитель при выполнении работ руководствуется сборником трудоемкости работ по ТО и ремонту ТС, технологическими инструкциями и с</w:t>
      </w:r>
      <w:r>
        <w:rPr>
          <w:rFonts w:cs="Tahoma"/>
          <w:highlight w:val="white"/>
        </w:rPr>
        <w:t>ервисной литературой изготовителя ТС, а также</w:t>
      </w:r>
      <w:r>
        <w:rPr>
          <w:rFonts w:cs="Tahoma"/>
          <w:highlight w:val="white"/>
          <w:lang w:eastAsia="ru-RU"/>
        </w:rPr>
        <w:t xml:space="preserve"> рекомендациями изготовителя на выполнение соответствующих видов работ.</w:t>
      </w:r>
    </w:p>
    <w:p>
      <w:pPr>
        <w:pStyle w:val="Normal"/>
        <w:tabs>
          <w:tab w:val="clear" w:pos="408"/>
          <w:tab w:val="left" w:pos="10490" w:leader="none"/>
        </w:tabs>
        <w:ind w:firstLine="426"/>
        <w:jc w:val="both"/>
        <w:rPr>
          <w:highlight w:val="white"/>
        </w:rPr>
      </w:pPr>
      <w:r>
        <w:rPr>
          <w:rFonts w:cs="Tahoma"/>
          <w:highlight w:val="white"/>
          <w:lang w:eastAsia="ru-RU"/>
        </w:rPr>
        <w:t>2.9. Если в процессе выполнения работ обнаруживаются дополнительные неисправности, устранение которых не предусмотрено предварительным заказ-нарядом, а стоимость работ и запасных частей, необходимых для устранения не превышает 10% (Десять процентов) от предварительной суммы, Исполнитель вправе устранить их без дополнительного согласования с Заказчиком. Во всех остальных случаях работы производятся только после согласования с Заказчиком или его уполномоченным представителем.</w:t>
      </w:r>
    </w:p>
    <w:p>
      <w:pPr>
        <w:pStyle w:val="Normal"/>
        <w:tabs>
          <w:tab w:val="clear" w:pos="408"/>
          <w:tab w:val="left" w:pos="10490" w:leader="none"/>
        </w:tabs>
        <w:ind w:firstLine="426"/>
        <w:jc w:val="both"/>
        <w:rPr/>
      </w:pPr>
      <w:r>
        <w:rPr>
          <w:rFonts w:cs="Tahoma"/>
          <w:highlight w:val="white"/>
          <w:lang w:eastAsia="ru-RU"/>
        </w:rPr>
        <w:t xml:space="preserve">2.10. </w:t>
      </w:r>
      <w:r>
        <w:rPr>
          <w:rFonts w:cs="Tahoma"/>
          <w:highlight w:val="white"/>
        </w:rPr>
        <w:t xml:space="preserve">При необходимости приобретения запасных частей для ремонта, отсутствующих на складе Исполнителя срок выполнения работ увеличивается на время, необходимое для получения таких запасных частей, но не более чем на 10 (Десять) рабочих дней. В случае невозможности получения запасных частей в указанный срок, Стороны дополнительно согласовывают </w:t>
      </w:r>
      <w:r>
        <w:rPr>
          <w:rFonts w:cs="Tahoma"/>
          <w:highlight w:val="white"/>
          <w:lang w:eastAsia="ru-RU"/>
        </w:rPr>
        <w:t xml:space="preserve">сроки выполнения работ по определенному ТС. </w:t>
      </w:r>
      <w:r>
        <w:rPr>
          <w:rFonts w:cs="Tahoma"/>
          <w:highlight w:val="white"/>
        </w:rPr>
        <w:t xml:space="preserve"> </w:t>
      </w:r>
    </w:p>
    <w:p>
      <w:pPr>
        <w:pStyle w:val="Normal"/>
        <w:tabs>
          <w:tab w:val="clear" w:pos="408"/>
          <w:tab w:val="left" w:pos="10490" w:leader="none"/>
        </w:tabs>
        <w:ind w:firstLine="426"/>
        <w:jc w:val="both"/>
        <w:rPr>
          <w:highlight w:val="white"/>
        </w:rPr>
      </w:pPr>
      <w:r>
        <w:rPr>
          <w:rFonts w:cs="Tahoma"/>
          <w:highlight w:val="white"/>
        </w:rPr>
        <w:t xml:space="preserve">2.11. Исполнитель передает Заказчику по его требованию замененные в процессе выполнения работ запасные части. Замененные запасные части хранятся Исполнителем на складе в течение 7 (Семи) календарных дней со дня приемки ремонтных работ. По истечении указанного срока Исполнитель утилизирует вышеуказанные запасные части </w:t>
      </w:r>
      <w:r>
        <w:rPr>
          <w:rFonts w:cs="Tahoma"/>
          <w:shd w:fill="FFFFFF" w:val="clear"/>
        </w:rPr>
        <w:t xml:space="preserve">за свой счет при помощи специализированных организаций </w:t>
      </w:r>
      <w:r>
        <w:rPr>
          <w:rFonts w:cs="Tahoma"/>
          <w:highlight w:val="white"/>
        </w:rPr>
        <w:t>без дополнительного уведомления Заказчика.</w:t>
      </w:r>
      <w:r>
        <w:rPr>
          <w:rFonts w:cs="Tahoma"/>
          <w:shd w:fill="FFFFFF" w:val="clear"/>
        </w:rPr>
        <w:t xml:space="preserve"> </w:t>
      </w:r>
    </w:p>
    <w:p>
      <w:pPr>
        <w:pStyle w:val="Normal"/>
        <w:shd w:val="clear" w:color="auto" w:fill="FFFFFF"/>
        <w:ind w:firstLine="426"/>
        <w:jc w:val="both"/>
        <w:rPr/>
      </w:pPr>
      <w:r>
        <w:rPr>
          <w:rFonts w:cs="Tahoma"/>
          <w:highlight w:val="white"/>
          <w:lang w:eastAsia="ru-RU"/>
        </w:rPr>
        <w:t>2.12. Исполнитель не вправе отступить от указанного в предварительном заказ-наряде перечня работ. Исполнитель вправе приостановить работы, если в процессе их выполнения обнаружится скрытый дефект, который влияет на безопасность эксплуатации ТС, затрудняет или делает невозможным выполнение работ. Исполнитель уведомляет Заказчика о наличии скрытых дефектов и согласовывает с последним дальнейшее проведение ремонтных работ.</w:t>
      </w:r>
    </w:p>
    <w:p>
      <w:pPr>
        <w:pStyle w:val="Normal"/>
        <w:tabs>
          <w:tab w:val="clear" w:pos="408"/>
          <w:tab w:val="left" w:pos="10490" w:leader="none"/>
        </w:tabs>
        <w:ind w:firstLine="426"/>
        <w:jc w:val="both"/>
        <w:rPr>
          <w:highlight w:val="white"/>
        </w:rPr>
      </w:pPr>
      <w:r>
        <w:rPr>
          <w:rFonts w:cs="Tahoma"/>
          <w:highlight w:val="white"/>
          <w:lang w:eastAsia="ru-RU"/>
        </w:rPr>
        <w:t>В случае не получения согласия Заказчика или его уполномоченного представителя в течение 3 (Трех) рабочих дней с даты уведомления, Исполнитель имеет право отказаться от исполнения заказа.</w:t>
      </w:r>
      <w:r>
        <w:rPr>
          <w:rFonts w:cs="Tahoma"/>
          <w:highlight w:val="white"/>
        </w:rPr>
        <w:t xml:space="preserve"> Заказчик в таком случае обязуется оплатить Исполнителю фактически выполненные работы. </w:t>
      </w:r>
    </w:p>
    <w:p>
      <w:pPr>
        <w:pStyle w:val="Normal"/>
        <w:shd w:val="clear" w:color="auto" w:fill="FFFFFF"/>
        <w:ind w:firstLine="426"/>
        <w:jc w:val="both"/>
        <w:rPr/>
      </w:pPr>
      <w:r>
        <w:rPr>
          <w:rFonts w:cs="Tahoma"/>
          <w:highlight w:val="white"/>
        </w:rPr>
        <w:t>2.13. При отказе Заказчика от устранения скрытых дефектов или при решении Заказчика</w:t>
      </w:r>
      <w:r>
        <w:rPr>
          <w:rFonts w:cs="Tahoma"/>
          <w:b/>
          <w:highlight w:val="white"/>
        </w:rPr>
        <w:t xml:space="preserve"> </w:t>
      </w:r>
      <w:r>
        <w:rPr>
          <w:rFonts w:cs="Tahoma"/>
          <w:highlight w:val="white"/>
        </w:rPr>
        <w:t xml:space="preserve">выборочно проводить работы по ремонту, как по выявленным скрытым дефектам, так и по обнаруженным при приеме ТС в ремонт, Исполнитель не несет ответственности за соответствие ТС техническим условиям изготовителя ТС, о чем делается соответствующая запись в заказ-наряде. Кроме того, если не устраненный скрытый дефект может повлиять на безопасность эксплуатации ТС, а Заказчик и в этом случае отказывается от устранения такого дефекта, то последний несет персональную ответственность за последствия проявления, не устраненного скрытого дефекта. В этом случае в заказ-наряде делается отметка: «Имеются дефекты, в том числе влияющие </w:t>
      </w:r>
      <w:r>
        <w:rPr>
          <w:rFonts w:cs="Tahoma"/>
          <w:highlight w:val="white"/>
          <w:lang w:eastAsia="ru-RU"/>
        </w:rPr>
        <w:t>на безопасность эксплуатации ТС</w:t>
      </w:r>
      <w:r>
        <w:rPr>
          <w:rFonts w:cs="Tahoma"/>
          <w:highlight w:val="white"/>
        </w:rPr>
        <w:t>».</w:t>
      </w:r>
    </w:p>
    <w:p>
      <w:pPr>
        <w:pStyle w:val="Normal"/>
        <w:shd w:val="clear" w:color="auto" w:fill="FFFFFF"/>
        <w:ind w:firstLine="426"/>
        <w:jc w:val="both"/>
        <w:rPr>
          <w:rFonts w:cs="Tahoma"/>
          <w:highlight w:val="white"/>
        </w:rPr>
      </w:pPr>
      <w:r>
        <w:rPr>
          <w:rFonts w:cs="Tahoma"/>
          <w:highlight w:val="white"/>
        </w:rPr>
      </w:r>
    </w:p>
    <w:p>
      <w:pPr>
        <w:pStyle w:val="Normal"/>
        <w:shd w:val="clear" w:color="auto" w:fill="FFFFFF"/>
        <w:jc w:val="center"/>
        <w:rPr>
          <w:highlight w:val="white"/>
        </w:rPr>
      </w:pPr>
      <w:r>
        <w:rPr>
          <w:rFonts w:cs="Tahoma"/>
          <w:b/>
          <w:highlight w:val="white"/>
          <w:lang w:eastAsia="ru-RU"/>
        </w:rPr>
        <w:t>3. Порядок приемки выполненных работ</w:t>
      </w:r>
    </w:p>
    <w:p>
      <w:pPr>
        <w:pStyle w:val="Normal"/>
        <w:tabs>
          <w:tab w:val="clear" w:pos="408"/>
          <w:tab w:val="left" w:pos="10490" w:leader="none"/>
        </w:tabs>
        <w:ind w:firstLine="426"/>
        <w:jc w:val="both"/>
        <w:rPr/>
      </w:pPr>
      <w:r>
        <w:rPr>
          <w:rFonts w:cs="Tahoma"/>
          <w:highlight w:val="white"/>
          <w:lang w:eastAsia="ru-RU"/>
        </w:rPr>
        <w:t xml:space="preserve">3.1. Исполнитель имеет право выдавать ТС после ремонта только Заказчику или его уполномоченному представителю при предъявлении им свидетельства о регистрации ТС и доверенности на представителя.  </w:t>
      </w:r>
    </w:p>
    <w:p>
      <w:pPr>
        <w:pStyle w:val="Normal"/>
        <w:shd w:val="clear" w:color="auto" w:fill="FFFFFF"/>
        <w:ind w:firstLine="426"/>
        <w:jc w:val="both"/>
        <w:rPr>
          <w:highlight w:val="white"/>
        </w:rPr>
      </w:pPr>
      <w:r>
        <w:rPr>
          <w:rFonts w:cs="Tahoma"/>
          <w:highlight w:val="white"/>
          <w:lang w:eastAsia="ru-RU"/>
        </w:rPr>
        <w:t>3.2. Заказчик обязан в присутствии Исполнителя осмотреть, принять результат выполненной работы и подписать акт сдачи-приемки выполненных работ, а при обнаружении недостатков в работе немедленно заявлять об этом Исполнителю и требовать их устранения за счет Исполнителя.</w:t>
      </w:r>
    </w:p>
    <w:p>
      <w:pPr>
        <w:pStyle w:val="Normal"/>
        <w:shd w:val="clear" w:color="auto" w:fill="FFFFFF"/>
        <w:ind w:firstLine="426"/>
        <w:jc w:val="both"/>
        <w:rPr>
          <w:highlight w:val="white"/>
        </w:rPr>
      </w:pPr>
      <w:r>
        <w:rPr>
          <w:rFonts w:cs="Tahoma"/>
          <w:highlight w:val="white"/>
          <w:lang w:eastAsia="ru-RU"/>
        </w:rPr>
        <w:t>3.3. Заказчик, принявший работу без проверки, лишается права требовать устранения недостатков работы, которые могли быть установлены при обычном способе ее приемки.</w:t>
      </w:r>
    </w:p>
    <w:p>
      <w:pPr>
        <w:pStyle w:val="Normal"/>
        <w:shd w:val="clear" w:color="auto" w:fill="FFFFFF"/>
        <w:ind w:firstLine="426"/>
        <w:jc w:val="both"/>
        <w:rPr>
          <w:highlight w:val="white"/>
        </w:rPr>
      </w:pPr>
      <w:r>
        <w:rPr>
          <w:rFonts w:cs="Tahoma"/>
          <w:highlight w:val="white"/>
          <w:lang w:eastAsia="ru-RU"/>
        </w:rPr>
        <w:t>3.4. Заказчик, обнаруживший после приемки работы скрытые недостатки, которые не могли быть установлены при обычном способе приемки, может предъявить претензию Исполнителю в течение гарантийного срока и потребовать их устранения за счет Исполнителя.</w:t>
      </w:r>
    </w:p>
    <w:p>
      <w:pPr>
        <w:pStyle w:val="Normal"/>
        <w:shd w:val="clear" w:color="auto" w:fill="FFFFFF"/>
        <w:ind w:firstLine="426"/>
        <w:jc w:val="both"/>
        <w:rPr/>
      </w:pPr>
      <w:r>
        <w:rPr>
          <w:rFonts w:cs="Tahoma"/>
          <w:highlight w:val="white"/>
          <w:lang w:eastAsia="ru-RU"/>
        </w:rPr>
        <w:t>3.5. При выдаче ТС Стороны подписывают заказ-наряд,</w:t>
      </w:r>
      <w:r>
        <w:rPr>
          <w:rFonts w:cs="Tahoma"/>
          <w:highlight w:val="white"/>
        </w:rPr>
        <w:t xml:space="preserve"> подтверждающий фактические объемы выполненных работ с указанием количества нормо-часов и их полной стоимости по каждому виду работ (позиции), а также перечень использованных запасных частей (наименование, номер по каталогу, количество, стоимость) по каждой позиции и их общую стоимость. </w:t>
      </w:r>
    </w:p>
    <w:p>
      <w:pPr>
        <w:pStyle w:val="Normal"/>
        <w:shd w:val="clear" w:color="auto" w:fill="FFFFFF"/>
        <w:ind w:firstLine="426"/>
        <w:jc w:val="both"/>
        <w:rPr/>
      </w:pPr>
      <w:r>
        <w:rPr>
          <w:rFonts w:cs="Tahoma"/>
          <w:highlight w:val="white"/>
        </w:rPr>
        <w:t xml:space="preserve">3.6. Работы по ТО и ремонту ТС считаются выполненными после подписания Заказчиком или его уполномоченным представителем заказ-наряда и акта сдачи-приемки выполненных работ. Подписание Заказчиком или его уполномоченным данных документов </w:t>
      </w:r>
      <w:r>
        <w:rPr>
          <w:rFonts w:cs="Tahoma"/>
          <w:highlight w:val="white"/>
          <w:lang w:eastAsia="ru-RU"/>
        </w:rPr>
        <w:t xml:space="preserve">без замечаний свидетельствует о выполнение работ в полном объеме и отсутствие претензий у Заказчика к объему и качеству выполненных работ, установленным запасным частям, исправности узлов и агрегатов, подвергшихся ремонту, комплектности и внешнему виду ТС.  </w:t>
      </w:r>
    </w:p>
    <w:p>
      <w:pPr>
        <w:pStyle w:val="Normal"/>
        <w:shd w:val="clear" w:color="auto" w:fill="FFFFFF"/>
        <w:jc w:val="center"/>
        <w:rPr>
          <w:rFonts w:cs="Tahoma"/>
          <w:b/>
          <w:b/>
          <w:highlight w:val="white"/>
          <w:lang w:eastAsia="ru-RU"/>
        </w:rPr>
      </w:pPr>
      <w:r>
        <w:rPr>
          <w:rFonts w:cs="Tahoma"/>
          <w:b/>
          <w:highlight w:val="white"/>
          <w:lang w:eastAsia="ru-RU"/>
        </w:rPr>
      </w:r>
    </w:p>
    <w:p>
      <w:pPr>
        <w:pStyle w:val="Normal"/>
        <w:shd w:val="clear" w:color="auto" w:fill="FFFFFF"/>
        <w:jc w:val="center"/>
        <w:rPr>
          <w:highlight w:val="white"/>
        </w:rPr>
      </w:pPr>
      <w:r>
        <w:rPr>
          <w:rFonts w:cs="Tahoma"/>
          <w:b/>
          <w:highlight w:val="white"/>
          <w:lang w:eastAsia="ru-RU"/>
        </w:rPr>
        <w:t>4. Права и обязанности Сторон</w:t>
      </w:r>
    </w:p>
    <w:p>
      <w:pPr>
        <w:pStyle w:val="Normal"/>
        <w:shd w:val="clear" w:color="auto" w:fill="FFFFFF"/>
        <w:ind w:firstLine="426"/>
        <w:jc w:val="both"/>
        <w:rPr/>
      </w:pPr>
      <w:r>
        <w:rPr>
          <w:rFonts w:cs="Tahoma"/>
          <w:highlight w:val="white"/>
          <w:lang w:eastAsia="ru-RU"/>
        </w:rPr>
        <w:t>4.1. Исполнитель обязуется в</w:t>
      </w:r>
      <w:r>
        <w:rPr>
          <w:rFonts w:cs="Tahoma"/>
          <w:highlight w:val="white"/>
        </w:rPr>
        <w:t xml:space="preserve"> течение установленного Исполнителем режима работы, кроме общевыходных и праздничных дней, принимать в согласованное с Заказчиком время ТС для проведения ТО и ремонта. Предварительная запись на ремонт осуществляется по телефону (__)_________. </w:t>
      </w:r>
      <w:r>
        <w:rPr>
          <w:rFonts w:cs="Tahoma"/>
          <w:highlight w:val="white"/>
          <w:lang w:eastAsia="ru-RU"/>
        </w:rPr>
        <w:t>Если ТС не прибыло в согласованное время в Сервисный центр, то его обслуживание осуществляется в порядке общей очереди.</w:t>
      </w:r>
    </w:p>
    <w:p>
      <w:pPr>
        <w:pStyle w:val="Normal"/>
        <w:shd w:val="clear" w:color="auto" w:fill="FFFFFF"/>
        <w:ind w:firstLine="426"/>
        <w:jc w:val="both"/>
        <w:rPr>
          <w:highlight w:val="white"/>
        </w:rPr>
      </w:pPr>
      <w:r>
        <w:rPr>
          <w:rFonts w:cs="Tahoma"/>
          <w:highlight w:val="white"/>
          <w:lang w:eastAsia="ru-RU"/>
        </w:rPr>
        <w:t xml:space="preserve">4.2. Исполнитель самостоятельно определяет способы и сроки выполнения работ в зависимости от сложности, которые согласовываются в соответствии с п. 2.5 настоящего Договора. </w:t>
      </w:r>
    </w:p>
    <w:p>
      <w:pPr>
        <w:pStyle w:val="Normal"/>
        <w:shd w:val="clear" w:color="auto" w:fill="FFFFFF"/>
        <w:ind w:firstLine="426"/>
        <w:jc w:val="both"/>
        <w:rPr>
          <w:highlight w:val="white"/>
        </w:rPr>
      </w:pPr>
      <w:r>
        <w:rPr>
          <w:rFonts w:cs="Tahoma"/>
          <w:highlight w:val="white"/>
          <w:lang w:eastAsia="ru-RU"/>
        </w:rPr>
        <w:t>4.3. Исполнитель обязуется качественно выполнять работы в объемах и сроках, согласованных Сторонами.</w:t>
      </w:r>
    </w:p>
    <w:p>
      <w:pPr>
        <w:pStyle w:val="Normal"/>
        <w:shd w:val="clear" w:color="auto" w:fill="FFFFFF"/>
        <w:ind w:firstLine="426"/>
        <w:jc w:val="both"/>
        <w:rPr/>
      </w:pPr>
      <w:r>
        <w:rPr>
          <w:rFonts w:cs="Tahoma"/>
          <w:highlight w:val="white"/>
          <w:lang w:eastAsia="ru-RU"/>
        </w:rPr>
        <w:t>4.4.</w:t>
      </w:r>
      <w:r>
        <w:rPr>
          <w:rFonts w:cs="Tahoma"/>
          <w:highlight w:val="white"/>
        </w:rPr>
        <w:t xml:space="preserve"> Исполнитель обязуется уведомлять Заказчика в случае обнаружения им скрытых дефектов и устранять их только с согласия Заказчика.</w:t>
      </w:r>
      <w:r>
        <w:rPr>
          <w:rFonts w:cs="Tahoma"/>
          <w:b/>
          <w:highlight w:val="white"/>
        </w:rPr>
        <w:t xml:space="preserve"> </w:t>
      </w:r>
    </w:p>
    <w:p>
      <w:pPr>
        <w:pStyle w:val="Normal"/>
        <w:shd w:val="clear" w:color="auto" w:fill="FFFFFF"/>
        <w:ind w:firstLine="426"/>
        <w:jc w:val="both"/>
        <w:rPr>
          <w:highlight w:val="white"/>
        </w:rPr>
      </w:pPr>
      <w:r>
        <w:rPr>
          <w:rFonts w:cs="Tahoma"/>
          <w:highlight w:val="white"/>
          <w:lang w:eastAsia="ru-RU"/>
        </w:rPr>
        <w:t xml:space="preserve">4.5. </w:t>
      </w:r>
      <w:r>
        <w:rPr>
          <w:rFonts w:cs="Tahoma"/>
          <w:highlight w:val="white"/>
        </w:rPr>
        <w:t>Исполнитель обязан в течение 1 (Одного) рабочего дня с момента окончания работ уведомить Заказчика о готовности к сдаче выполненных работ.</w:t>
      </w:r>
    </w:p>
    <w:p>
      <w:pPr>
        <w:pStyle w:val="Normal"/>
        <w:shd w:val="clear" w:color="auto" w:fill="FFFFFF"/>
        <w:ind w:firstLine="426"/>
        <w:jc w:val="both"/>
        <w:rPr/>
      </w:pPr>
      <w:r>
        <w:rPr>
          <w:rFonts w:cs="Tahoma"/>
          <w:highlight w:val="white"/>
        </w:rPr>
        <w:t>4.6. Исполнитель обязан в течение указанного срока (гарантийные сроки эксплуатации устанавливаются по времени или по пробегу) производить безвозмездное устранение недостатков, обнаруженных в гарантийный срок в следствии обстоятельств, не связанных с виной потребителя и действия третьих лиц, а также рассматриваются иные требования потребителя, предусмотренные ст. 18 Закона «О защите прав потребителей».</w:t>
      </w:r>
    </w:p>
    <w:p>
      <w:pPr>
        <w:pStyle w:val="Normal"/>
        <w:shd w:val="clear" w:color="auto" w:fill="FFFFFF"/>
        <w:ind w:firstLine="426"/>
        <w:jc w:val="both"/>
        <w:rPr/>
      </w:pPr>
      <w:r>
        <w:rPr>
          <w:rFonts w:cs="Tahoma"/>
          <w:highlight w:val="white"/>
          <w:lang w:eastAsia="ru-RU"/>
        </w:rPr>
        <w:t>4.7. Заказчик гарантирует Исполнителю отсутствие претензий третьих лиц по вопросам права владения и пользования ТС, передаваемыми на ТО и ремонт.</w:t>
      </w:r>
    </w:p>
    <w:p>
      <w:pPr>
        <w:pStyle w:val="Normal"/>
        <w:shd w:val="clear" w:color="auto" w:fill="FFFFFF"/>
        <w:ind w:firstLine="426"/>
        <w:jc w:val="both"/>
        <w:rPr/>
      </w:pPr>
      <w:r>
        <w:rPr>
          <w:rFonts w:cs="Tahoma"/>
          <w:highlight w:val="white"/>
          <w:lang w:eastAsia="ru-RU"/>
        </w:rPr>
        <w:t>4.8. При сдаче ТС для проведения работ Заказчик обязан проинформировать Исполнителя обо всех замеченных неисправностях, выявленных в процессе его эксплуатации.</w:t>
      </w:r>
    </w:p>
    <w:p>
      <w:pPr>
        <w:pStyle w:val="Normal"/>
        <w:shd w:val="clear" w:color="auto" w:fill="FFFFFF"/>
        <w:ind w:firstLine="426"/>
        <w:jc w:val="both"/>
        <w:rPr>
          <w:highlight w:val="white"/>
        </w:rPr>
      </w:pPr>
      <w:r>
        <w:rPr>
          <w:rFonts w:cs="Tahoma"/>
          <w:highlight w:val="white"/>
          <w:lang w:eastAsia="ru-RU"/>
        </w:rPr>
        <w:t xml:space="preserve">4.9. Заказчик обязан </w:t>
      </w:r>
      <w:r>
        <w:rPr>
          <w:rFonts w:cs="Tahoma"/>
          <w:highlight w:val="white"/>
        </w:rPr>
        <w:t>своевременно согласовывать с Исполнителем перечень, стоимость и сроки выполнения работ.</w:t>
      </w:r>
    </w:p>
    <w:p>
      <w:pPr>
        <w:pStyle w:val="Normal"/>
        <w:shd w:val="clear" w:color="auto" w:fill="FFFFFF"/>
        <w:ind w:firstLine="426"/>
        <w:jc w:val="both"/>
        <w:rPr>
          <w:highlight w:val="white"/>
        </w:rPr>
      </w:pPr>
      <w:r>
        <w:rPr>
          <w:rFonts w:cs="Tahoma"/>
          <w:highlight w:val="white"/>
          <w:lang w:eastAsia="ru-RU"/>
        </w:rPr>
        <w:t>4.10. Заказчик вправе по предварительному согласованию с Исполнителем проверять ход и качество работы выполняемой Исполнителем, не вмешиваясь в его деятельность.</w:t>
      </w:r>
    </w:p>
    <w:p>
      <w:pPr>
        <w:pStyle w:val="Normal"/>
        <w:shd w:val="clear" w:color="auto" w:fill="FFFFFF"/>
        <w:ind w:firstLine="426"/>
        <w:jc w:val="both"/>
        <w:rPr/>
      </w:pPr>
      <w:r>
        <w:rPr>
          <w:rFonts w:cs="Tahoma"/>
          <w:highlight w:val="white"/>
        </w:rPr>
        <w:t>4.11.</w:t>
      </w:r>
      <w:r>
        <w:rPr>
          <w:rFonts w:cs="Tahoma"/>
          <w:b/>
          <w:highlight w:val="white"/>
        </w:rPr>
        <w:t xml:space="preserve"> </w:t>
      </w:r>
      <w:r>
        <w:rPr>
          <w:rFonts w:cs="Tahoma"/>
          <w:highlight w:val="white"/>
        </w:rPr>
        <w:t xml:space="preserve"> Заказчик обязан принять выполненные работы и ТС в течение 2 (Двух) рабочих дней с момента получения от Исполнителя уведомления о готовности к сдаче выполненных работ.</w:t>
      </w:r>
    </w:p>
    <w:p>
      <w:pPr>
        <w:pStyle w:val="Normal"/>
        <w:shd w:val="clear" w:color="auto" w:fill="FFFFFF"/>
        <w:ind w:firstLine="426"/>
        <w:jc w:val="both"/>
        <w:rPr>
          <w:rFonts w:cs="Tahoma"/>
          <w:highlight w:val="white"/>
        </w:rPr>
      </w:pPr>
      <w:r>
        <w:rPr>
          <w:rFonts w:cs="Tahoma"/>
          <w:highlight w:val="white"/>
        </w:rPr>
      </w:r>
    </w:p>
    <w:p>
      <w:pPr>
        <w:pStyle w:val="Normal"/>
        <w:jc w:val="center"/>
        <w:rPr>
          <w:highlight w:val="white"/>
        </w:rPr>
      </w:pPr>
      <w:r>
        <w:rPr>
          <w:rFonts w:cs="Tahoma"/>
          <w:b/>
          <w:highlight w:val="white"/>
        </w:rPr>
        <w:t xml:space="preserve">5. Качество и гарантии </w:t>
      </w:r>
    </w:p>
    <w:p>
      <w:pPr>
        <w:pStyle w:val="Normal"/>
        <w:ind w:firstLine="426"/>
        <w:jc w:val="both"/>
        <w:rPr/>
      </w:pPr>
      <w:r>
        <w:rPr>
          <w:rFonts w:cs="Tahoma"/>
          <w:highlight w:val="white"/>
          <w:lang w:eastAsia="ru-RU"/>
        </w:rPr>
        <w:t xml:space="preserve">5.1. Исполнитель гарантирует качество выполненных работ и использованных в процессе ТО и ремонта ТС Заказчика запасных частей. </w:t>
      </w:r>
    </w:p>
    <w:p>
      <w:pPr>
        <w:pStyle w:val="Normal"/>
        <w:ind w:firstLine="426"/>
        <w:jc w:val="both"/>
        <w:rPr/>
      </w:pPr>
      <w:r>
        <w:rPr>
          <w:rFonts w:cs="Tahoma"/>
          <w:highlight w:val="white"/>
          <w:lang w:eastAsia="ru-RU"/>
        </w:rPr>
        <w:t xml:space="preserve">5.2. </w:t>
      </w:r>
      <w:r>
        <w:rPr>
          <w:rFonts w:cs="Tahoma"/>
          <w:highlight w:val="white"/>
        </w:rPr>
        <w:t xml:space="preserve">Гарантийный срок на </w:t>
      </w:r>
      <w:r>
        <w:rPr>
          <w:rFonts w:cs="Tahoma"/>
          <w:highlight w:val="white"/>
          <w:lang w:eastAsia="ru-RU"/>
        </w:rPr>
        <w:t xml:space="preserve">выполненные работы и запасные части </w:t>
      </w:r>
      <w:r>
        <w:rPr>
          <w:rFonts w:cs="Tahoma"/>
          <w:highlight w:val="white"/>
        </w:rPr>
        <w:t>устанавливается:</w:t>
      </w:r>
    </w:p>
    <w:p>
      <w:pPr>
        <w:pStyle w:val="Normal"/>
        <w:jc w:val="both"/>
        <w:rPr/>
      </w:pPr>
      <w:r>
        <w:rPr>
          <w:rFonts w:cs="Tahoma"/>
          <w:highlight w:val="white"/>
        </w:rPr>
        <w:t xml:space="preserve">       </w:t>
      </w:r>
      <w:r>
        <w:rPr>
          <w:rFonts w:cs="Tahoma"/>
          <w:highlight w:val="white"/>
        </w:rPr>
        <w:t xml:space="preserve">- </w:t>
      </w:r>
      <w:r>
        <w:rPr>
          <w:rFonts w:cs="Tahoma"/>
          <w:highlight w:val="white"/>
          <w:lang w:eastAsia="ru-RU"/>
        </w:rPr>
        <w:t>на ТО и мелкосрочный ремонт – 30 календарных дней;</w:t>
      </w:r>
    </w:p>
    <w:p>
      <w:pPr>
        <w:pStyle w:val="Normal"/>
        <w:jc w:val="both"/>
        <w:rPr>
          <w:highlight w:val="white"/>
        </w:rPr>
      </w:pPr>
      <w:r>
        <w:rPr>
          <w:rFonts w:cs="Tahoma"/>
          <w:highlight w:val="white"/>
          <w:lang w:eastAsia="ru-RU"/>
        </w:rPr>
        <w:t xml:space="preserve">       </w:t>
      </w:r>
      <w:r>
        <w:rPr>
          <w:rFonts w:cs="Tahoma"/>
          <w:highlight w:val="white"/>
          <w:lang w:eastAsia="ru-RU"/>
        </w:rPr>
        <w:t>- диагностика двигателя, развал/схождение – 10 календарных дней;</w:t>
      </w:r>
    </w:p>
    <w:p>
      <w:pPr>
        <w:pStyle w:val="Normal"/>
        <w:jc w:val="both"/>
        <w:rPr>
          <w:highlight w:val="white"/>
        </w:rPr>
      </w:pPr>
      <w:r>
        <w:rPr>
          <w:rFonts w:cs="Tahoma"/>
          <w:highlight w:val="white"/>
          <w:lang w:eastAsia="ru-RU"/>
        </w:rPr>
        <w:t xml:space="preserve">    </w:t>
      </w:r>
      <w:r>
        <w:rPr>
          <w:rFonts w:cs="Tahoma"/>
          <w:highlight w:val="white"/>
          <w:lang w:eastAsia="ru-RU"/>
        </w:rPr>
        <w:t>- капитальный ремонт или замена агрегата новым – 6 месяцев или 10 000 км. пробега (что наступит ранее);</w:t>
      </w:r>
    </w:p>
    <w:p>
      <w:pPr>
        <w:pStyle w:val="Normal"/>
        <w:jc w:val="both"/>
        <w:rPr>
          <w:highlight w:val="white"/>
        </w:rPr>
      </w:pPr>
      <w:r>
        <w:rPr>
          <w:rFonts w:cs="Tahoma"/>
          <w:highlight w:val="white"/>
          <w:lang w:eastAsia="ru-RU"/>
        </w:rPr>
        <w:t xml:space="preserve">       </w:t>
      </w:r>
      <w:r>
        <w:rPr>
          <w:rFonts w:cs="Tahoma"/>
          <w:highlight w:val="white"/>
          <w:lang w:eastAsia="ru-RU"/>
        </w:rPr>
        <w:t>- заправка кондиционера – 3 месяца или 15 000 км. пробега (что наступит ранее);</w:t>
      </w:r>
    </w:p>
    <w:p>
      <w:pPr>
        <w:pStyle w:val="Normal"/>
        <w:jc w:val="both"/>
        <w:rPr>
          <w:highlight w:val="white"/>
        </w:rPr>
      </w:pPr>
      <w:r>
        <w:rPr>
          <w:rFonts w:cs="Tahoma"/>
          <w:highlight w:val="white"/>
          <w:lang w:eastAsia="ru-RU"/>
        </w:rPr>
        <w:t xml:space="preserve">       </w:t>
      </w:r>
      <w:r>
        <w:rPr>
          <w:rFonts w:cs="Tahoma"/>
          <w:highlight w:val="white"/>
          <w:lang w:eastAsia="ru-RU"/>
        </w:rPr>
        <w:t>- на кузовные работы и окраску – 6 месяцев.</w:t>
      </w:r>
    </w:p>
    <w:p>
      <w:pPr>
        <w:pStyle w:val="Normal"/>
        <w:widowControl w:val="false"/>
        <w:ind w:firstLine="426"/>
        <w:jc w:val="both"/>
        <w:rPr>
          <w:highlight w:val="white"/>
        </w:rPr>
      </w:pPr>
      <w:r>
        <w:rPr>
          <w:rFonts w:cs="Tahoma"/>
          <w:shd w:fill="FFFFFF" w:val="clear"/>
        </w:rPr>
        <w:t xml:space="preserve">5.3. Гарантийный срок исчисляется с даты </w:t>
      </w:r>
      <w:r>
        <w:rPr>
          <w:rFonts w:cs="Tahoma"/>
          <w:highlight w:val="white"/>
        </w:rPr>
        <w:t>подписания Сторонами акта сдачи-приемки выполненных работ</w:t>
      </w:r>
      <w:r>
        <w:rPr>
          <w:rFonts w:eastAsia="Times New Roman CYR" w:cs="Tahoma"/>
          <w:highlight w:val="white"/>
        </w:rPr>
        <w:t>.</w:t>
      </w:r>
    </w:p>
    <w:p>
      <w:pPr>
        <w:pStyle w:val="Normal"/>
        <w:ind w:firstLine="426"/>
        <w:jc w:val="both"/>
        <w:rPr>
          <w:highlight w:val="white"/>
        </w:rPr>
      </w:pPr>
      <w:r>
        <w:rPr>
          <w:rFonts w:cs="Tahoma"/>
          <w:shd w:fill="FFFFFF" w:val="clear"/>
        </w:rPr>
        <w:t>5.4. Гарантия не распространяется:</w:t>
      </w:r>
    </w:p>
    <w:p>
      <w:pPr>
        <w:pStyle w:val="Normal"/>
        <w:jc w:val="both"/>
        <w:rPr>
          <w:highlight w:val="white"/>
        </w:rPr>
      </w:pPr>
      <w:r>
        <w:rPr>
          <w:rFonts w:cs="Tahoma"/>
          <w:shd w:fill="FFFFFF" w:val="clear"/>
        </w:rPr>
        <w:t xml:space="preserve">     </w:t>
      </w:r>
      <w:r>
        <w:rPr>
          <w:rFonts w:cs="Tahoma"/>
          <w:shd w:fill="FFFFFF" w:val="clear"/>
        </w:rPr>
        <w:t xml:space="preserve">- </w:t>
      </w:r>
      <w:r>
        <w:rPr>
          <w:rFonts w:cs="Tahoma"/>
          <w:highlight w:val="white"/>
        </w:rPr>
        <w:t>на работы, связанные с установкой запасных частей, предоставленных Заказчиком, в случае проявления их скрытых дефектов, которые не могли быть обнаружены при надлежащей приемке Исполнителем. В случае установки запасных частей, предоставленных Заказчиком, Исполнитель несет ответственность только за качество выполненных работ;</w:t>
      </w:r>
    </w:p>
    <w:p>
      <w:pPr>
        <w:pStyle w:val="Normal"/>
        <w:jc w:val="both"/>
        <w:rPr>
          <w:highlight w:val="white"/>
        </w:rPr>
      </w:pPr>
      <w:r>
        <w:rPr>
          <w:rFonts w:cs="Tahoma"/>
          <w:shd w:fill="FFFFFF" w:val="clear"/>
        </w:rPr>
        <w:t xml:space="preserve">    </w:t>
      </w:r>
      <w:r>
        <w:rPr>
          <w:rFonts w:cs="Tahoma"/>
          <w:shd w:fill="FFFFFF" w:val="clear"/>
        </w:rPr>
        <w:t>- на расходные автокомпоненты, в том числе предохранители, фильтры, свечи зажигания, приводные ремни и соответствующие ролики, тормозные колодки, диски и барабаны, выжимной подшипник и диски сцепления, лампы, масла и технические жидкости, и т.д. В случае проявления дефекта изготовителя или брака материалов, эти детали заменяются по гарантии.</w:t>
      </w:r>
    </w:p>
    <w:p>
      <w:pPr>
        <w:pStyle w:val="Normal"/>
        <w:suppressAutoHyphens w:val="false"/>
        <w:ind w:firstLine="426"/>
        <w:jc w:val="both"/>
        <w:rPr/>
      </w:pPr>
      <w:r>
        <w:rPr>
          <w:rFonts w:cs="Tahoma"/>
          <w:shd w:fill="FFFFFF" w:val="clear"/>
        </w:rPr>
        <w:t xml:space="preserve">5.5. </w:t>
      </w:r>
      <w:r>
        <w:rPr>
          <w:rFonts w:cs="Tahoma"/>
          <w:highlight w:val="white"/>
          <w:lang w:eastAsia="ru-RU"/>
        </w:rPr>
        <w:t xml:space="preserve">Если в период гарантийного срока обнаружатся недостатки результата работ, то Исполнитель обязан их устранить за свой счет в срок не более 10 (Десяти) рабочих дней со дня предоставления Заказчиком ТС, если иной срок в связи с объемом и характером подлежащих устранению недостатков не определен Сторонами в письменной форме. Все недостатки работ устраняются в Сервисном центре Исполнителя. </w:t>
      </w:r>
    </w:p>
    <w:p>
      <w:pPr>
        <w:pStyle w:val="Normal"/>
        <w:ind w:firstLine="567"/>
        <w:jc w:val="both"/>
        <w:rPr>
          <w:rFonts w:cs="Tahoma"/>
          <w:highlight w:val="white"/>
          <w:lang w:eastAsia="ru-RU"/>
        </w:rPr>
      </w:pPr>
      <w:r>
        <w:rPr>
          <w:rFonts w:cs="Tahoma"/>
          <w:highlight w:val="white"/>
          <w:lang w:eastAsia="ru-RU"/>
        </w:rPr>
      </w:r>
    </w:p>
    <w:p>
      <w:pPr>
        <w:pStyle w:val="Normal"/>
        <w:ind w:left="-24" w:right="-27" w:hanging="0"/>
        <w:jc w:val="center"/>
        <w:rPr>
          <w:highlight w:val="white"/>
        </w:rPr>
      </w:pPr>
      <w:r>
        <w:rPr>
          <w:rFonts w:cs="Tahoma"/>
          <w:b/>
          <w:highlight w:val="white"/>
        </w:rPr>
        <w:t>6. Стоимость и порядок расчетов</w:t>
      </w:r>
    </w:p>
    <w:p>
      <w:pPr>
        <w:pStyle w:val="Normal"/>
        <w:jc w:val="both"/>
        <w:rPr/>
      </w:pPr>
      <w:r>
        <w:rPr>
          <w:rFonts w:cs="Tahoma"/>
          <w:highlight w:val="white"/>
        </w:rPr>
        <w:tab/>
        <w:t xml:space="preserve"> 6.1. </w:t>
      </w:r>
      <w:r>
        <w:rPr>
          <w:rFonts w:cs="Tahoma"/>
          <w:highlight w:val="white"/>
          <w:lang w:eastAsia="ru-RU"/>
        </w:rPr>
        <w:t xml:space="preserve"> </w:t>
      </w:r>
      <w:r>
        <w:rPr>
          <w:rFonts w:cs="Tahoma"/>
          <w:color w:val="000000"/>
          <w:sz w:val="24"/>
          <w:szCs w:val="24"/>
          <w:highlight w:val="white"/>
          <w:lang w:eastAsia="ru-RU"/>
        </w:rPr>
        <w:t xml:space="preserve">Стоимость проведения технического обслуживания, ремонта ТС определяется в соответствии с прейскурантом цен Исполнителя (Приложение № 2), действующим на момент подписания сторонами Договора и не может быть увеличена в течении срока действия Договора. Общая стоимость договора составляет                      (                           ) рублей    коп. В том числе НДС (20%) –               (                      ) рублей     коп.)  и не может быть увеличена в течении срока действия договора. Наименование и стоимость работ, материалов и услуг, оказываемых по настоящему Договору, определяется в соответствии с заявкой к Заказ-наряду. </w:t>
      </w:r>
      <w:bookmarkStart w:id="1" w:name="__DdeLink__556_349639362"/>
      <w:r>
        <w:rPr>
          <w:rFonts w:cs="Tahoma"/>
          <w:color w:val="000000"/>
          <w:sz w:val="24"/>
          <w:szCs w:val="24"/>
          <w:highlight w:val="white"/>
          <w:lang w:eastAsia="ru-RU"/>
        </w:rPr>
        <w:t>Наименование работ, используемых  материалов и запасных частей определяется в соответствии с заявкой. В стоимость выполненных работ (оказанных услуг) включена стоимость  использованных Исполнителем  запасных частей и материалов.</w:t>
      </w:r>
      <w:bookmarkEnd w:id="1"/>
      <w:r>
        <w:rPr>
          <w:rFonts w:cs="Tahoma"/>
          <w:color w:val="000000"/>
          <w:sz w:val="24"/>
          <w:szCs w:val="24"/>
          <w:highlight w:val="white"/>
          <w:lang w:eastAsia="ru-RU"/>
        </w:rPr>
        <w:t xml:space="preserve"> </w:t>
      </w:r>
    </w:p>
    <w:p>
      <w:pPr>
        <w:pStyle w:val="Normal"/>
        <w:jc w:val="both"/>
        <w:rPr/>
      </w:pPr>
      <w:r>
        <w:rPr>
          <w:rFonts w:cs="Tahoma"/>
          <w:highlight w:val="white"/>
        </w:rPr>
        <w:t xml:space="preserve">      </w:t>
      </w:r>
      <w:r>
        <w:rPr>
          <w:rFonts w:cs="Tahoma"/>
          <w:highlight w:val="white"/>
        </w:rPr>
        <w:t>6.2. Заказчик</w:t>
      </w:r>
      <w:r>
        <w:rPr>
          <w:rFonts w:cs="Tahoma"/>
          <w:highlight w:val="white"/>
          <w:lang w:eastAsia="ru-RU"/>
        </w:rPr>
        <w:t xml:space="preserve"> обязуется после приемки </w:t>
      </w:r>
      <w:r>
        <w:rPr>
          <w:rFonts w:cs="Tahoma"/>
          <w:highlight w:val="white"/>
        </w:rPr>
        <w:t>отремонтированного ТС (отремонтированное ТС Исполнителем выдается Заказчику без предоплаты) по Акту приема-сдачи выполненных работ, счет-фактуры</w:t>
      </w:r>
      <w:r>
        <w:rPr>
          <w:rFonts w:cs="Tahoma"/>
          <w:highlight w:val="white"/>
          <w:lang w:eastAsia="ru-RU"/>
        </w:rPr>
        <w:t xml:space="preserve"> на основании выставленного Исполнителем счета  произвести 100 % оплату стоимости ремонта (услуг) </w:t>
      </w:r>
      <w:r>
        <w:rPr>
          <w:rFonts w:cs="Tahoma"/>
          <w:highlight w:val="white"/>
        </w:rPr>
        <w:t>с учетом стоимости запасных частей и расходных материалов</w:t>
      </w:r>
      <w:r>
        <w:rPr>
          <w:rFonts w:cs="Tahoma"/>
          <w:highlight w:val="white"/>
          <w:lang w:eastAsia="ru-RU"/>
        </w:rPr>
        <w:t>, в том числе НДС 20% с отсрочкой платежа в течении 20-ти (двадцати) банковских дней.</w:t>
      </w:r>
    </w:p>
    <w:p>
      <w:pPr>
        <w:pStyle w:val="Normal"/>
        <w:jc w:val="both"/>
        <w:rPr/>
      </w:pPr>
      <w:r>
        <w:rPr>
          <w:rFonts w:eastAsia="Arial" w:cs="Tahoma"/>
          <w:color w:val="000000"/>
          <w:highlight w:val="white"/>
          <w:lang w:eastAsia="ru-RU"/>
        </w:rPr>
        <w:tab/>
        <w:t>Если Исполнитель является субъектом малого или среднего предпринимательства, Заказчик обязан осуществить оплату в срок не более 7 рабочих дней с момента подписания Акта о приемке выполненных работ при условии предоставлении Исполнителем счета-фактуры (счета - при применении Исполнителем упрощенной системы налогообложения).</w:t>
      </w:r>
    </w:p>
    <w:p>
      <w:pPr>
        <w:pStyle w:val="Normal"/>
        <w:jc w:val="both"/>
        <w:rPr>
          <w:highlight w:val="white"/>
        </w:rPr>
      </w:pPr>
      <w:r>
        <w:rPr>
          <w:rFonts w:cs="Tahoma"/>
          <w:highlight w:val="white"/>
          <w:lang w:eastAsia="ru-RU"/>
        </w:rPr>
        <w:tab/>
        <w:t>6.3. Оплата производится путем перечисления денежных средств на расчетный счет Исполнителя, наличным платежом в кассу Исполнителя или иными способами, не запрещенными действующим законодательством РФ.</w:t>
      </w:r>
    </w:p>
    <w:p>
      <w:pPr>
        <w:pStyle w:val="Normal"/>
        <w:jc w:val="both"/>
        <w:rPr/>
      </w:pPr>
      <w:r>
        <w:rPr>
          <w:rFonts w:cs="Tahoma"/>
          <w:highlight w:val="white"/>
          <w:lang w:eastAsia="ru-RU"/>
        </w:rPr>
        <w:tab/>
        <w:t xml:space="preserve">6.4. </w:t>
      </w:r>
      <w:r>
        <w:rPr>
          <w:rFonts w:cs="Tahoma"/>
          <w:highlight w:val="white"/>
        </w:rPr>
        <w:t>В случае если Заказчик произвел платеж, превышающий стоимость фактически выполненных работ, Исполнитель обязуется в течение 3 (трех) банковских дней с момента получения требования о возврате излишне уплаченной суммы от Заказчика, возвратить Заказчику переплаченную сумму, либо, по желанию Заказчика данная сумма остается на его счету и будет зачтена при оплате выполненных работ (оказанных услуг) в дальнейшем при поступлении от Заказчика заявки.</w:t>
      </w:r>
    </w:p>
    <w:p>
      <w:pPr>
        <w:pStyle w:val="Normal"/>
        <w:tabs>
          <w:tab w:val="clear" w:pos="408"/>
          <w:tab w:val="left" w:pos="567" w:leader="none"/>
        </w:tabs>
        <w:jc w:val="both"/>
        <w:rPr/>
      </w:pPr>
      <w:r>
        <w:rPr>
          <w:rFonts w:eastAsia="Tahoma" w:cs="Tahoma"/>
          <w:highlight w:val="white"/>
        </w:rPr>
        <w:t xml:space="preserve">     </w:t>
      </w:r>
      <w:r>
        <w:rPr>
          <w:rFonts w:cs="Tahoma"/>
          <w:highlight w:val="white"/>
        </w:rPr>
        <w:t>6.5. Днем осуществления платежа будет считаться день списания суммы платежа с банковского счета Заказчика на основании его платежного поручения  либо день внесения им наличных денежных средств в кассу  Исполнителя.</w:t>
      </w:r>
    </w:p>
    <w:p>
      <w:pPr>
        <w:pStyle w:val="Normal"/>
        <w:tabs>
          <w:tab w:val="clear" w:pos="408"/>
          <w:tab w:val="left" w:pos="567" w:leader="none"/>
        </w:tabs>
        <w:jc w:val="both"/>
        <w:rPr/>
      </w:pPr>
      <w:r>
        <w:rPr>
          <w:rFonts w:cs="Tahoma"/>
          <w:highlight w:val="white"/>
        </w:rPr>
        <w:t xml:space="preserve">    </w:t>
      </w:r>
      <w:r>
        <w:rPr>
          <w:rFonts w:cs="Tahoma"/>
          <w:highlight w:val="white"/>
        </w:rPr>
        <w:t>6.6. Стороны обязуются ежеквартально производить сверку расчетов по Договору с составлением акта сверки. Исполнитель в течение 10 (десяти) календарных дней по истечении квартала направляет Заказчику оформленный со своей стороны акт сверки. Заказчику обязан рассмотреть полученный от Исполнителя акт сверки в течение 10 (десяти) календарных дней, подписать и направить один экземпляр Исполнителю. В случае невозвращения либо несвоевременного оформления акта сверки расчеты, произведенные Заказчиком, считаются верными и безоговорочно принятыми Исполнителем.</w:t>
      </w:r>
    </w:p>
    <w:p>
      <w:pPr>
        <w:pStyle w:val="Normal"/>
        <w:ind w:firstLine="567"/>
        <w:jc w:val="both"/>
        <w:rPr>
          <w:rFonts w:cs="Tahoma"/>
          <w:highlight w:val="white"/>
        </w:rPr>
      </w:pPr>
      <w:r>
        <w:rPr>
          <w:rFonts w:cs="Tahoma"/>
          <w:highlight w:val="white"/>
        </w:rPr>
      </w:r>
    </w:p>
    <w:p>
      <w:pPr>
        <w:pStyle w:val="Normal"/>
        <w:ind w:hanging="24"/>
        <w:jc w:val="center"/>
        <w:rPr>
          <w:highlight w:val="white"/>
        </w:rPr>
      </w:pPr>
      <w:r>
        <w:rPr>
          <w:rFonts w:cs="Tahoma"/>
          <w:b/>
          <w:highlight w:val="white"/>
        </w:rPr>
        <w:t>7. Ответственность Сторон и форс-мажорные обстоятельства</w:t>
      </w:r>
    </w:p>
    <w:p>
      <w:pPr>
        <w:pStyle w:val="Normal"/>
        <w:ind w:firstLine="426"/>
        <w:jc w:val="both"/>
        <w:rPr>
          <w:highlight w:val="white"/>
        </w:rPr>
      </w:pPr>
      <w:r>
        <w:rPr>
          <w:rFonts w:cs="Tahoma"/>
          <w:highlight w:val="white"/>
        </w:rPr>
        <w:t>7.1.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pPr>
        <w:pStyle w:val="Normal"/>
        <w:ind w:firstLine="426"/>
        <w:jc w:val="both"/>
        <w:rPr>
          <w:highlight w:val="white"/>
        </w:rPr>
      </w:pPr>
      <w:r>
        <w:rPr>
          <w:rFonts w:cs="Tahoma"/>
          <w:highlight w:val="white"/>
        </w:rPr>
        <w:t>7.2. В случае нарушения сроков выполнения работ по настоящему Договору, согласованных  Исполнителем с Заказчиком, Заказчик вправе потребовать от Исполнителя уплаты пени в размере 0,1% (Ноль целых и одна десятая процента) от стоимости невыполненных в срок работ за каждый день просрочки.</w:t>
      </w:r>
    </w:p>
    <w:p>
      <w:pPr>
        <w:pStyle w:val="Normal"/>
        <w:ind w:firstLine="426"/>
        <w:jc w:val="both"/>
        <w:rPr/>
      </w:pPr>
      <w:r>
        <w:rPr>
          <w:rFonts w:cs="Tahoma"/>
          <w:highlight w:val="white"/>
        </w:rPr>
        <w:t>7.3. В случае нарушения сроков оплаты выполненных работ и запасных частей, Исполнитель вправе потребовать от Заказчика уплаты пени в размере 0,1% (Ноль целых и одна десятая процента) от стоимости неоплаченных в срок работ и запасных частей за каждый день просрочки.</w:t>
      </w:r>
    </w:p>
    <w:p>
      <w:pPr>
        <w:pStyle w:val="Normal"/>
        <w:jc w:val="both"/>
        <w:rPr/>
      </w:pPr>
      <w:r>
        <w:rPr>
          <w:color w:val="000000"/>
        </w:rPr>
        <w:tab/>
        <w:t>7.4. Исполнитель гарантирует, что:</w:t>
      </w:r>
    </w:p>
    <w:p>
      <w:pPr>
        <w:pStyle w:val="Normal"/>
        <w:jc w:val="both"/>
        <w:rPr/>
      </w:pPr>
      <w:r>
        <w:rPr>
          <w:color w:val="000000"/>
        </w:rPr>
        <w:t>- Общество зарегистрировано в ЕГРЮЛ надлежащим образом;</w:t>
      </w:r>
    </w:p>
    <w:p>
      <w:pPr>
        <w:pStyle w:val="Normal"/>
        <w:jc w:val="both"/>
        <w:rPr/>
      </w:pPr>
      <w:r>
        <w:rPr>
          <w:color w:val="000000"/>
        </w:rPr>
        <w:t>- его исполнительный орган находится и осуществляет функции управления по месту регистрации юридического лица, и в нем нет дисквалификационных лиц;</w:t>
      </w:r>
    </w:p>
    <w:p>
      <w:pPr>
        <w:pStyle w:val="Normal"/>
        <w:jc w:val="both"/>
        <w:rPr/>
      </w:pPr>
      <w:r>
        <w:rPr>
          <w:color w:val="000000"/>
        </w:rPr>
        <w:t>- располагает персоналом, имуществом и материальными ресурсами, необходимыми для выполнения своих обязательств по договору;</w:t>
      </w:r>
    </w:p>
    <w:p>
      <w:pPr>
        <w:pStyle w:val="Normal"/>
        <w:jc w:val="both"/>
        <w:rPr/>
      </w:pPr>
      <w:r>
        <w:rPr>
          <w:color w:val="000000"/>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pPr>
        <w:pStyle w:val="Normal"/>
        <w:jc w:val="both"/>
        <w:rPr/>
      </w:pPr>
      <w:r>
        <w:rPr>
          <w:color w:val="000000"/>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pPr>
        <w:pStyle w:val="Normal"/>
        <w:jc w:val="both"/>
        <w:rPr/>
      </w:pPr>
      <w:r>
        <w:rPr>
          <w:color w:val="000000"/>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pPr>
        <w:pStyle w:val="Normal"/>
        <w:jc w:val="both"/>
        <w:rPr/>
      </w:pPr>
      <w:r>
        <w:rPr>
          <w:color w:val="000000"/>
        </w:rPr>
        <w:t>- ведет налоговый учет и составляет налоговую отчётность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pPr>
        <w:pStyle w:val="Normal"/>
        <w:jc w:val="both"/>
        <w:rPr/>
      </w:pPr>
      <w:r>
        <w:rPr>
          <w:color w:val="000000"/>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pPr>
        <w:pStyle w:val="Normal"/>
        <w:jc w:val="both"/>
        <w:rPr/>
      </w:pPr>
      <w:r>
        <w:rPr>
          <w:color w:val="000000"/>
        </w:rPr>
        <w:t>-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p>
    <w:p>
      <w:pPr>
        <w:pStyle w:val="Normal"/>
        <w:jc w:val="both"/>
        <w:rPr/>
      </w:pPr>
      <w:r>
        <w:rPr>
          <w:color w:val="000000"/>
        </w:rPr>
        <w:t xml:space="preserve"> </w:t>
      </w:r>
      <w:r>
        <w:rPr>
          <w:color w:val="000000"/>
        </w:rPr>
        <w:t>- своевременно и в полном объеме уплачивает налоги, сборы и страховые взносы;</w:t>
      </w:r>
    </w:p>
    <w:p>
      <w:pPr>
        <w:pStyle w:val="Normal"/>
        <w:jc w:val="both"/>
        <w:rPr/>
      </w:pPr>
      <w:r>
        <w:rPr>
          <w:color w:val="000000"/>
        </w:rPr>
        <w:t>- отражает в налоговой отчётности по НДС все суммы НДС, предъявленные Заказчику;</w:t>
      </w:r>
    </w:p>
    <w:p>
      <w:pPr>
        <w:pStyle w:val="Normal"/>
        <w:jc w:val="both"/>
        <w:rPr/>
      </w:pPr>
      <w:r>
        <w:rPr>
          <w:color w:val="000000"/>
        </w:rPr>
        <w:t>- лица, подписывающие от его имени первичные документы и счета-фактуры, имеют на это все необходимые полномочия и достоверности;</w:t>
      </w:r>
    </w:p>
    <w:p>
      <w:pPr>
        <w:pStyle w:val="Normal"/>
        <w:jc w:val="both"/>
        <w:rPr/>
      </w:pPr>
      <w:r>
        <w:rPr>
          <w:color w:val="000000"/>
        </w:rPr>
        <w:t xml:space="preserve">-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указанным выше требованиям. </w:t>
      </w:r>
    </w:p>
    <w:p>
      <w:pPr>
        <w:pStyle w:val="Normal"/>
        <w:jc w:val="both"/>
        <w:rPr/>
      </w:pPr>
      <w:r>
        <w:rPr>
          <w:color w:val="000000"/>
        </w:rPr>
        <w:tab/>
        <w:t>7.5. Если Исполнитель нарушит гарантии (любую одну, несколько или все вместе), указанные в пункте 7.4. настоящего договора, и это повлечет:</w:t>
      </w:r>
    </w:p>
    <w:p>
      <w:pPr>
        <w:pStyle w:val="Normal"/>
        <w:jc w:val="both"/>
        <w:rPr/>
      </w:pPr>
      <w:r>
        <w:rPr>
          <w:color w:val="000000"/>
        </w:rPr>
        <w:t>- предъявление налоговыми органами требований к Заказчику об оплате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Исполнителем;</w:t>
      </w:r>
    </w:p>
    <w:p>
      <w:pPr>
        <w:pStyle w:val="Normal"/>
        <w:jc w:val="both"/>
        <w:rPr/>
      </w:pPr>
      <w:r>
        <w:rPr>
          <w:color w:val="000000"/>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w:t>
      </w:r>
      <w:bookmarkStart w:id="2" w:name="_GoBack1"/>
      <w:bookmarkEnd w:id="2"/>
      <w:r>
        <w:rPr>
          <w:color w:val="000000"/>
        </w:rPr>
        <w:t xml:space="preserve">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Исполнителем, то Исполнитель обязуется возместить Заказчику убытки, который последний понес вследствие предъявленных налоговыми органами и (или) третьими лицами нарушений.</w:t>
      </w:r>
    </w:p>
    <w:p>
      <w:pPr>
        <w:pStyle w:val="Normal"/>
        <w:jc w:val="both"/>
        <w:rPr/>
      </w:pPr>
      <w:r>
        <w:rPr>
          <w:color w:val="000000"/>
        </w:rPr>
        <w:tab/>
        <w:t>7.6. Исполнитель обязуется в течение 30 (тридцати) календарных дней с даты выставления Заказчиком претензии возместить Заказчику все убытки последнего, возникшие в случаях, указанных в пункте 7.5. настоящего договора в полном объеме независимо от уплаты Заказчику неустойки.</w:t>
      </w:r>
    </w:p>
    <w:p>
      <w:pPr>
        <w:pStyle w:val="Normal"/>
        <w:jc w:val="both"/>
        <w:rPr/>
      </w:pPr>
      <w:r>
        <w:rPr>
          <w:color w:val="000000"/>
        </w:rPr>
        <w:tab/>
        <w:t>7.7.</w:t>
      </w:r>
      <w:r>
        <w:rPr>
          <w:b/>
          <w:bCs/>
          <w:color w:val="000000"/>
        </w:rPr>
        <w:t xml:space="preserve"> </w:t>
      </w:r>
      <w:r>
        <w:rPr>
          <w:color w:val="000000"/>
        </w:rPr>
        <w:t>Указанные в пункте 7.5. настоящего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оспаривание или неоспаривания налоговых доначислений в налоговом органе, в том числе вышестоящем налоговом органе, или в суде, а также факт оспаривания или неоспаривания в суде претензий третьих лиц не влияет не обязанность Исполнителя возместить имущественные потери.</w:t>
      </w:r>
    </w:p>
    <w:p>
      <w:pPr>
        <w:pStyle w:val="Normal"/>
        <w:ind w:firstLine="426"/>
        <w:jc w:val="both"/>
        <w:rPr/>
      </w:pPr>
      <w:r>
        <w:rPr>
          <w:color w:val="000000"/>
          <w:highlight w:val="white"/>
        </w:rPr>
        <w:t xml:space="preserve">7.8. Стороны определили, что вышеуказанные заверения об обстоятельствах имеют существенное значение для Заказчика, и Заказчик при исполнении настоящего договора будет полагаться на данные заверения об обстоятельствах. </w:t>
      </w:r>
      <w:r>
        <w:rPr>
          <w:rFonts w:cs="Tahoma"/>
          <w:highlight w:val="white"/>
        </w:rPr>
        <w:t xml:space="preserve"> </w:t>
      </w:r>
    </w:p>
    <w:p>
      <w:pPr>
        <w:pStyle w:val="Normal"/>
        <w:ind w:firstLine="426"/>
        <w:jc w:val="both"/>
        <w:rPr/>
      </w:pPr>
      <w:r>
        <w:rPr>
          <w:rFonts w:cs="Tahoma"/>
          <w:highlight w:val="white"/>
        </w:rPr>
        <w:t>7.9. В случае возникновения обстоятельств непреодолимой силы, к которым относятся, в частности, стихийные бедствия, аварии, пожары, массовые беспорядки, военные действия, противоправные действия третьих лиц, вступление в силу законодательных актов, правительственных постановлений и распоряжений государственных органов, и иные обстоятельства, чрезвычайные и непредотвратимые при данных условиях, запрещающие или препятствующие осуществлению Сторонами своих функций по Договору, Стороны по настоящему Договору освобождаются от ответственности за неисполнение или ненадлежащее исполнение взятых на себя обязательств.</w:t>
      </w:r>
    </w:p>
    <w:p>
      <w:pPr>
        <w:pStyle w:val="Normal"/>
        <w:ind w:firstLine="426"/>
        <w:jc w:val="both"/>
        <w:rPr/>
      </w:pPr>
      <w:r>
        <w:rPr>
          <w:rFonts w:cs="Tahoma"/>
          <w:highlight w:val="white"/>
        </w:rPr>
        <w:t xml:space="preserve">7.10. При наступлении обстоятельств непреодолимой силы Сторона должна без промедления известить о них в письменном виде другую Сторону. Извещение должно содержать данные о характере обстоятельств, а также оценку их влияния на возможность исполнения Стороной обязательств по настоящему Договору и срок исполнения обязательств. </w:t>
      </w:r>
    </w:p>
    <w:p>
      <w:pPr>
        <w:pStyle w:val="Normal"/>
        <w:ind w:firstLine="426"/>
        <w:jc w:val="both"/>
        <w:rPr>
          <w:highlight w:val="white"/>
        </w:rPr>
      </w:pPr>
      <w:r>
        <w:rPr>
          <w:rFonts w:eastAsia="Times New Roman CYR" w:cs="Tahoma"/>
          <w:highlight w:val="white"/>
        </w:rPr>
        <w:t>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этой Стороны ссылаться на эти обстоятельства.</w:t>
      </w:r>
    </w:p>
    <w:p>
      <w:pPr>
        <w:pStyle w:val="Normal"/>
        <w:ind w:firstLine="426"/>
        <w:jc w:val="both"/>
        <w:rPr/>
      </w:pPr>
      <w:r>
        <w:rPr>
          <w:rFonts w:eastAsia="Times New Roman CYR" w:cs="Tahoma"/>
          <w:highlight w:val="white"/>
        </w:rPr>
        <w:t xml:space="preserve">7.11. </w:t>
      </w:r>
      <w:r>
        <w:rPr>
          <w:rFonts w:cs="Tahoma"/>
          <w:highlight w:val="white"/>
        </w:rPr>
        <w:t>По прекращении указанных выше обстоятельств Сторона должна без промедления известить об этом другую Сторону в письменном виде. В извещении должен быть указан срок, в течение которого предполагается исполнить обязательства по настоящему Соглашению.</w:t>
      </w:r>
    </w:p>
    <w:p>
      <w:pPr>
        <w:pStyle w:val="Normal"/>
        <w:ind w:firstLine="426"/>
        <w:jc w:val="both"/>
        <w:rPr>
          <w:rFonts w:cs="Tahoma"/>
          <w:highlight w:val="white"/>
        </w:rPr>
      </w:pPr>
      <w:r>
        <w:rPr>
          <w:rFonts w:cs="Tahoma"/>
          <w:highlight w:val="white"/>
        </w:rPr>
      </w:r>
    </w:p>
    <w:p>
      <w:pPr>
        <w:pStyle w:val="Normal"/>
        <w:ind w:firstLine="360"/>
        <w:jc w:val="center"/>
        <w:rPr/>
      </w:pPr>
      <w:r>
        <w:rPr>
          <w:rFonts w:eastAsia="Arial Unicode MS" w:cs="Tahoma"/>
          <w:b/>
          <w:highlight w:val="white"/>
        </w:rPr>
        <w:t>8. Антикоррупционная оговорка</w:t>
      </w:r>
    </w:p>
    <w:p>
      <w:pPr>
        <w:pStyle w:val="Normal"/>
        <w:ind w:firstLine="426"/>
        <w:jc w:val="both"/>
        <w:rPr>
          <w:highlight w:val="white"/>
        </w:rPr>
      </w:pPr>
      <w:r>
        <w:rPr>
          <w:rFonts w:cs="Tahoma"/>
          <w:highlight w:val="white"/>
        </w:rPr>
        <w:t xml:space="preserve">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 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pPr>
        <w:pStyle w:val="Normal"/>
        <w:ind w:firstLine="426"/>
        <w:jc w:val="both"/>
        <w:rPr>
          <w:highlight w:val="white"/>
        </w:rPr>
      </w:pPr>
      <w:r>
        <w:rPr>
          <w:rFonts w:cs="Tahoma"/>
          <w:highlight w:val="white"/>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 же действия, нарушающие требования применимого законодательства и международных актов и противодействии легализации (отмыванию) доходов, полученных преступным путем.</w:t>
      </w:r>
    </w:p>
    <w:p>
      <w:pPr>
        <w:pStyle w:val="Normal"/>
        <w:ind w:firstLine="426"/>
        <w:jc w:val="both"/>
        <w:rPr/>
      </w:pPr>
      <w:r>
        <w:rPr>
          <w:rFonts w:cs="Tahoma"/>
          <w:highlight w:val="white"/>
        </w:rPr>
        <w:t xml:space="preserve">8.2.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Стороны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основания предполагать, что произошло или может произойти нарушение каких-либо положений настоящей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 же действия, нарушающие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 </w:t>
      </w:r>
    </w:p>
    <w:p>
      <w:pPr>
        <w:pStyle w:val="Normal"/>
        <w:ind w:firstLine="426"/>
        <w:jc w:val="both"/>
        <w:rPr>
          <w:highlight w:val="white"/>
        </w:rPr>
      </w:pPr>
      <w:r>
        <w:rPr>
          <w:rFonts w:cs="Tahoma"/>
          <w:highlight w:val="white"/>
        </w:rPr>
        <w:t xml:space="preserve">Каналы связи: </w:t>
      </w:r>
    </w:p>
    <w:p>
      <w:pPr>
        <w:pStyle w:val="Normal"/>
        <w:jc w:val="both"/>
        <w:rPr>
          <w:highlight w:val="white"/>
        </w:rPr>
      </w:pPr>
      <w:r>
        <w:rPr>
          <w:rFonts w:cs="Tahoma"/>
          <w:highlight w:val="white"/>
        </w:rPr>
        <w:t>Заказчик: телефон (___) _______________, электронный адрес: _____________________________;</w:t>
      </w:r>
    </w:p>
    <w:p>
      <w:pPr>
        <w:pStyle w:val="Normal"/>
        <w:jc w:val="both"/>
        <w:rPr/>
      </w:pPr>
      <w:r>
        <w:rPr>
          <w:rFonts w:cs="Tahoma"/>
          <w:highlight w:val="white"/>
        </w:rPr>
        <w:t xml:space="preserve">Исполнитель: телефон/факс _______________, электронный адрес: </w:t>
      </w:r>
      <w:r>
        <w:rPr>
          <w:rStyle w:val="Style6"/>
          <w:rFonts w:cs="Tahoma"/>
          <w:color w:val="000000"/>
          <w:highlight w:val="white"/>
          <w:u w:val="none"/>
        </w:rPr>
        <w:t>___________________________</w:t>
      </w:r>
    </w:p>
    <w:p>
      <w:pPr>
        <w:pStyle w:val="Normal"/>
        <w:ind w:firstLine="426"/>
        <w:jc w:val="both"/>
        <w:rPr>
          <w:highlight w:val="white"/>
        </w:rPr>
      </w:pPr>
      <w:r>
        <w:rPr>
          <w:rFonts w:cs="Tahoma"/>
          <w:highlight w:val="white"/>
        </w:rPr>
        <w:t xml:space="preserve">8.3. В случае нарушения одной Сторон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 </w:t>
      </w:r>
    </w:p>
    <w:p>
      <w:pPr>
        <w:pStyle w:val="Normal"/>
        <w:ind w:firstLine="24"/>
        <w:jc w:val="center"/>
        <w:rPr>
          <w:rFonts w:cs="Tahoma"/>
          <w:b/>
          <w:b/>
          <w:highlight w:val="white"/>
        </w:rPr>
      </w:pPr>
      <w:r>
        <w:rPr>
          <w:rFonts w:cs="Tahoma"/>
          <w:b/>
          <w:highlight w:val="white"/>
        </w:rPr>
      </w:r>
    </w:p>
    <w:p>
      <w:pPr>
        <w:pStyle w:val="Normal"/>
        <w:jc w:val="center"/>
        <w:rPr>
          <w:highlight w:val="white"/>
        </w:rPr>
      </w:pPr>
      <w:r>
        <w:rPr>
          <w:rFonts w:cs="Tahoma"/>
          <w:b/>
          <w:highlight w:val="white"/>
        </w:rPr>
        <w:t>9. Порядок разрешения споров</w:t>
      </w:r>
    </w:p>
    <w:p>
      <w:pPr>
        <w:pStyle w:val="Normal"/>
        <w:suppressAutoHyphens w:val="false"/>
        <w:ind w:firstLine="426"/>
        <w:jc w:val="both"/>
        <w:rPr>
          <w:highlight w:val="white"/>
        </w:rPr>
      </w:pPr>
      <w:r>
        <w:rPr>
          <w:rFonts w:cs="Tahoma"/>
          <w:highlight w:val="white"/>
        </w:rPr>
        <w:t>9.1. Все споры, связанные с заключением, исполнением и расторжением настоящего Договора, будут разрешаться Сторонами путем переговоров.</w:t>
      </w:r>
    </w:p>
    <w:p>
      <w:pPr>
        <w:pStyle w:val="Normal"/>
        <w:suppressAutoHyphens w:val="false"/>
        <w:ind w:firstLine="426"/>
        <w:jc w:val="both"/>
        <w:rPr>
          <w:highlight w:val="white"/>
        </w:rPr>
      </w:pPr>
      <w:r>
        <w:rPr>
          <w:rFonts w:cs="Tahoma"/>
          <w:highlight w:val="white"/>
        </w:rPr>
        <w:t>9.2. В случае невозможности разрешить возникшие разногласия соглашением Сторон споры передаются в установленном законом порядке на рассмотрение Арбитражного суда Самарской области с обязательным соблюдением досудебного (претензионного) порядка разрешения споров. Срок рассмотрения претензии 10 (Десять) рабочих дней с момента получения.</w:t>
      </w:r>
    </w:p>
    <w:p>
      <w:pPr>
        <w:pStyle w:val="Normal"/>
        <w:suppressAutoHyphens w:val="false"/>
        <w:ind w:firstLine="540"/>
        <w:jc w:val="both"/>
        <w:rPr>
          <w:rFonts w:cs="Tahoma"/>
          <w:highlight w:val="white"/>
          <w:lang w:eastAsia="ru-RU"/>
        </w:rPr>
      </w:pPr>
      <w:r>
        <w:rPr>
          <w:rFonts w:cs="Tahoma"/>
          <w:highlight w:val="white"/>
          <w:lang w:eastAsia="ru-RU"/>
        </w:rPr>
      </w:r>
    </w:p>
    <w:p>
      <w:pPr>
        <w:pStyle w:val="Normal"/>
        <w:jc w:val="center"/>
        <w:rPr>
          <w:highlight w:val="white"/>
        </w:rPr>
      </w:pPr>
      <w:r>
        <w:rPr>
          <w:rFonts w:cs="Tahoma"/>
          <w:b/>
          <w:highlight w:val="white"/>
        </w:rPr>
        <w:t>10. Срок действия и порядок прекращения действия Договора</w:t>
      </w:r>
    </w:p>
    <w:p>
      <w:pPr>
        <w:pStyle w:val="Default"/>
        <w:ind w:firstLine="426"/>
        <w:jc w:val="both"/>
        <w:rPr/>
      </w:pPr>
      <w:r>
        <w:rPr>
          <w:rFonts w:cs="Tahoma"/>
          <w:highlight w:val="white"/>
        </w:rPr>
        <w:t xml:space="preserve">10.1. Настоящий Договор вступает в силу с момента его подписания обеими Сторонами и действует в течении одного года включительно, а в части, предусмотренных п. 10.4 и 10.5 настоящего Договора – до полного исполнения Сторонами своих обязательств. </w:t>
      </w:r>
    </w:p>
    <w:p>
      <w:pPr>
        <w:pStyle w:val="Normal"/>
        <w:shd w:val="clear" w:color="auto" w:fill="FFFFFF"/>
        <w:ind w:firstLine="426"/>
        <w:jc w:val="both"/>
        <w:rPr/>
      </w:pPr>
      <w:r>
        <w:rPr>
          <w:rFonts w:cs="Tahoma"/>
          <w:highlight w:val="white"/>
        </w:rPr>
        <w:t xml:space="preserve">10.2. Настоящий Договор, может быть, расторгнут по соглашению Сторон. О намерении расторгнуть настоящий Договор, Сторона, изъявившая такое желание, обязана </w:t>
      </w:r>
      <w:r>
        <w:rPr>
          <w:rFonts w:cs="Tahoma"/>
          <w:spacing w:val="11"/>
          <w:highlight w:val="white"/>
        </w:rPr>
        <w:t xml:space="preserve">известить об этом другую Сторону за 10 (Десять) календарных дней до даты </w:t>
      </w:r>
      <w:r>
        <w:rPr>
          <w:rFonts w:cs="Tahoma"/>
          <w:spacing w:val="-2"/>
          <w:highlight w:val="white"/>
        </w:rPr>
        <w:t>расторжения.</w:t>
      </w:r>
    </w:p>
    <w:p>
      <w:pPr>
        <w:pStyle w:val="Normal"/>
        <w:shd w:val="clear" w:color="auto" w:fill="FFFFFF"/>
        <w:ind w:firstLine="416"/>
        <w:jc w:val="both"/>
        <w:rPr/>
      </w:pPr>
      <w:r>
        <w:rPr>
          <w:rFonts w:cs="Tahoma"/>
          <w:highlight w:val="white"/>
        </w:rPr>
        <w:t xml:space="preserve">10.3. </w:t>
      </w:r>
      <w:r>
        <w:rPr>
          <w:rFonts w:cs="Tahoma"/>
          <w:spacing w:val="4"/>
          <w:highlight w:val="white"/>
        </w:rPr>
        <w:t xml:space="preserve">Любая из Сторон  вправе отказаться от исполнения настоящего Договора в </w:t>
      </w:r>
      <w:r>
        <w:rPr>
          <w:rFonts w:cs="Tahoma"/>
          <w:spacing w:val="2"/>
          <w:highlight w:val="white"/>
        </w:rPr>
        <w:t xml:space="preserve">одностороннем порядке с предварительным уведомлением другой Стороны не менее </w:t>
      </w:r>
      <w:r>
        <w:rPr>
          <w:rFonts w:cs="Tahoma"/>
          <w:spacing w:val="7"/>
          <w:highlight w:val="white"/>
        </w:rPr>
        <w:t xml:space="preserve">чем за 10 (Десять) календарных дней до предполагаемой даты отказа. Действие </w:t>
      </w:r>
      <w:r>
        <w:rPr>
          <w:rFonts w:cs="Tahoma"/>
          <w:spacing w:val="8"/>
          <w:highlight w:val="white"/>
        </w:rPr>
        <w:t xml:space="preserve">Договора прекращается по истечении 10 (Десяти) календарных дней с момента </w:t>
      </w:r>
      <w:r>
        <w:rPr>
          <w:rFonts w:cs="Tahoma"/>
          <w:spacing w:val="6"/>
          <w:highlight w:val="white"/>
        </w:rPr>
        <w:t xml:space="preserve">получения другой Стороной уведомления об одностороннем отказе от исполнения </w:t>
      </w:r>
      <w:r>
        <w:rPr>
          <w:rFonts w:cs="Tahoma"/>
          <w:spacing w:val="-3"/>
          <w:highlight w:val="white"/>
        </w:rPr>
        <w:t>Договора.</w:t>
      </w:r>
    </w:p>
    <w:p>
      <w:pPr>
        <w:pStyle w:val="Normal"/>
        <w:shd w:val="clear" w:color="auto" w:fill="FFFFFF"/>
        <w:ind w:firstLine="426"/>
        <w:jc w:val="both"/>
        <w:rPr>
          <w:highlight w:val="white"/>
        </w:rPr>
      </w:pPr>
      <w:r>
        <w:rPr>
          <w:rFonts w:cs="Tahoma"/>
          <w:spacing w:val="8"/>
          <w:highlight w:val="white"/>
        </w:rPr>
        <w:t xml:space="preserve">10.4. В случае расторжения (прекращения) настоящего Договора Стороны должны </w:t>
      </w:r>
      <w:r>
        <w:rPr>
          <w:rFonts w:cs="Tahoma"/>
          <w:highlight w:val="white"/>
        </w:rPr>
        <w:t>выполнить все обязательства, возникшие в период его действия.</w:t>
      </w:r>
    </w:p>
    <w:p>
      <w:pPr>
        <w:pStyle w:val="Default"/>
        <w:ind w:firstLine="426"/>
        <w:jc w:val="both"/>
        <w:rPr/>
      </w:pPr>
      <w:r>
        <w:rPr>
          <w:rFonts w:cs="Tahoma"/>
          <w:highlight w:val="white"/>
        </w:rPr>
        <w:t>10.5. Не позднее 5 (Пяти) рабочих дней со дня окончания срока действия, расторжения (прекращения) настоящего Договора Стороны обязаны произвести окончательные взаиморасчеты по настоящему Договору.</w:t>
      </w:r>
    </w:p>
    <w:p>
      <w:pPr>
        <w:pStyle w:val="Normal"/>
        <w:ind w:firstLine="426"/>
        <w:jc w:val="both"/>
        <w:rPr>
          <w:rFonts w:cs="Tahoma"/>
          <w:highlight w:val="white"/>
        </w:rPr>
      </w:pPr>
      <w:r>
        <w:rPr>
          <w:rFonts w:cs="Tahoma"/>
          <w:highlight w:val="white"/>
        </w:rPr>
      </w:r>
    </w:p>
    <w:p>
      <w:pPr>
        <w:pStyle w:val="Normal"/>
        <w:jc w:val="center"/>
        <w:rPr>
          <w:highlight w:val="white"/>
        </w:rPr>
      </w:pPr>
      <w:r>
        <w:rPr>
          <w:rFonts w:cs="Tahoma"/>
          <w:b/>
          <w:highlight w:val="white"/>
        </w:rPr>
        <w:t>11. Прочие условия Договора</w:t>
      </w:r>
    </w:p>
    <w:p>
      <w:pPr>
        <w:pStyle w:val="Normal"/>
        <w:ind w:firstLine="426"/>
        <w:jc w:val="both"/>
        <w:rPr>
          <w:highlight w:val="white"/>
        </w:rPr>
      </w:pPr>
      <w:r>
        <w:rPr>
          <w:rFonts w:cs="Tahoma"/>
          <w:highlight w:val="white"/>
        </w:rPr>
        <w:t xml:space="preserve">11.1. После </w:t>
      </w:r>
      <w:r>
        <w:rPr>
          <w:rFonts w:cs="Tahoma"/>
          <w:highlight w:val="white"/>
          <w:lang w:eastAsia="ru-RU"/>
        </w:rPr>
        <w:t>подписания настоящего Договора все предшествующие переговоры и переписка по данному Договору теряют силу. Все дополнения и/или изменения к настоящему Договору действительны при условии, что они совершены в письменной форме и подписаны уполномоченными представителями обеих Сторон</w:t>
      </w:r>
      <w:r>
        <w:rPr>
          <w:rFonts w:cs="Tahoma"/>
          <w:highlight w:val="white"/>
        </w:rPr>
        <w:t>.</w:t>
      </w:r>
    </w:p>
    <w:p>
      <w:pPr>
        <w:pStyle w:val="Normal"/>
        <w:ind w:firstLine="426"/>
        <w:jc w:val="both"/>
        <w:rPr/>
      </w:pPr>
      <w:r>
        <w:rPr>
          <w:rFonts w:cs="Tahoma"/>
          <w:highlight w:val="white"/>
          <w:lang w:eastAsia="ru-RU"/>
        </w:rPr>
        <w:t xml:space="preserve">11.2. Формы документов: акт приемки ТС для проведения ремонта, предварительный заказ-наряд, заказ-наряд и </w:t>
      </w:r>
      <w:r>
        <w:rPr>
          <w:rFonts w:cs="Tahoma"/>
          <w:highlight w:val="white"/>
        </w:rPr>
        <w:t>акт сдачи-приемки выполненных работ</w:t>
      </w:r>
      <w:r>
        <w:rPr>
          <w:rFonts w:cs="Tahoma"/>
          <w:highlight w:val="white"/>
          <w:lang w:eastAsia="ru-RU"/>
        </w:rPr>
        <w:t xml:space="preserve"> являются внутренними документами Исполнителя и оформляются в соответствии с принятыми у Исполнителя правилами.</w:t>
      </w:r>
    </w:p>
    <w:p>
      <w:pPr>
        <w:pStyle w:val="Normal"/>
        <w:suppressAutoHyphens w:val="false"/>
        <w:ind w:firstLine="426"/>
        <w:jc w:val="both"/>
        <w:rPr>
          <w:highlight w:val="white"/>
        </w:rPr>
      </w:pPr>
      <w:r>
        <w:rPr>
          <w:rFonts w:cs="Tahoma"/>
          <w:highlight w:val="white"/>
          <w:lang w:eastAsia="ru-RU"/>
        </w:rPr>
        <w:t xml:space="preserve">11.3. </w:t>
      </w:r>
      <w:r>
        <w:rPr>
          <w:rFonts w:cs="Tahoma"/>
          <w:highlight w:val="white"/>
        </w:rPr>
        <w:t>Стороны обязуются письменно уведомлять друг друга об изменении своего юридического, фактического, почтового адреса и других реквизитов, смене названия, а также о проведении реорганизации, ликвидации, начале процедуры банкротства и любых других изменениях в срок не позднее 3 (Трех) рабочих дней с даты, когда Стороне стало известно о возможном/фактическом наступлении соответствующего случая/события.</w:t>
      </w:r>
    </w:p>
    <w:p>
      <w:pPr>
        <w:pStyle w:val="Normal"/>
        <w:suppressAutoHyphens w:val="false"/>
        <w:ind w:firstLine="426"/>
        <w:jc w:val="both"/>
        <w:rPr>
          <w:highlight w:val="white"/>
        </w:rPr>
      </w:pPr>
      <w:r>
        <w:rPr>
          <w:rFonts w:cs="Tahoma"/>
          <w:highlight w:val="white"/>
        </w:rPr>
        <w:t xml:space="preserve">11.4. Сторона, не известившая или несвоевременно известившая другую Сторону об изменениях, указанных в п. 11.3 настоящего Договора, несет всю ответственность за все связанные с этим неблагоприятные последствия. Действия Сторон, совершенные без учета таких изменений, считаются совершенными надлежащим образом, а направленные отправления - доставленными. </w:t>
      </w:r>
    </w:p>
    <w:p>
      <w:pPr>
        <w:pStyle w:val="Normal"/>
        <w:suppressAutoHyphens w:val="false"/>
        <w:ind w:firstLine="426"/>
        <w:jc w:val="both"/>
        <w:rPr>
          <w:highlight w:val="white"/>
        </w:rPr>
      </w:pPr>
      <w:r>
        <w:rPr>
          <w:rFonts w:cs="Tahoma"/>
          <w:highlight w:val="white"/>
        </w:rPr>
        <w:t xml:space="preserve">11.5. </w:t>
      </w:r>
      <w:r>
        <w:rPr>
          <w:rFonts w:cs="Tahoma"/>
          <w:highlight w:val="white"/>
          <w:lang w:eastAsia="ru-RU"/>
        </w:rPr>
        <w:t xml:space="preserve">Любое уведомление (заявки, письма, претензии и пр.) Стороны делают в письменном виде и направляют другой Стороне либо заказным письмом через почту по адресу, указанному в реквизитах Сторон в Договоре, либо вручают представителю Стороны под роспись с указанием должности, фамилии, имени и отчества  и даты вручения. </w:t>
      </w:r>
      <w:r>
        <w:rPr>
          <w:rFonts w:cs="Tahoma"/>
          <w:highlight w:val="white"/>
        </w:rPr>
        <w:t xml:space="preserve">Стороны признают юридическую силу таких документов, переданных по факсимильной связи или электронной почте. Сторона обязана направить другой Стороне оригинал документа не позднее 10 (Десяти) календарных дней с момента направления другой Стороне его факсимильной или электронной копии.  </w:t>
      </w:r>
    </w:p>
    <w:p>
      <w:pPr>
        <w:pStyle w:val="Normal"/>
        <w:ind w:firstLine="426"/>
        <w:jc w:val="both"/>
        <w:rPr>
          <w:highlight w:val="white"/>
        </w:rPr>
      </w:pPr>
      <w:r>
        <w:rPr>
          <w:rFonts w:cs="Tahoma"/>
          <w:highlight w:val="white"/>
        </w:rPr>
        <w:t>11.6. Во всем остальном, что не предусмотрено настоящим Договором, Стороны будут руководствоваться действующим законодательством Российской Федерации.</w:t>
      </w:r>
    </w:p>
    <w:p>
      <w:pPr>
        <w:pStyle w:val="Normal"/>
        <w:ind w:firstLine="426"/>
        <w:jc w:val="both"/>
        <w:rPr>
          <w:highlight w:val="white"/>
        </w:rPr>
      </w:pPr>
      <w:r>
        <w:rPr>
          <w:rFonts w:cs="Tahoma"/>
          <w:highlight w:val="white"/>
        </w:rPr>
        <w:t>11.7. Ни сам Договор, ни любое из предусмотренных в нем прав или обязательств не могут быть переданы прямо или косвенно третьей стороне без предварительного письменного согласия другой Стороны.</w:t>
      </w:r>
    </w:p>
    <w:p>
      <w:pPr>
        <w:pStyle w:val="Normal"/>
        <w:ind w:firstLine="426"/>
        <w:jc w:val="both"/>
        <w:rPr>
          <w:highlight w:val="white"/>
        </w:rPr>
      </w:pPr>
      <w:r>
        <w:rPr>
          <w:rFonts w:cs="Tahoma"/>
          <w:highlight w:val="white"/>
        </w:rPr>
        <w:t xml:space="preserve">11.8. Настоящий </w:t>
      </w:r>
      <w:r>
        <w:rPr>
          <w:rFonts w:cs="Tahoma"/>
          <w:highlight w:val="white"/>
          <w:lang w:eastAsia="ru-RU"/>
        </w:rPr>
        <w:t xml:space="preserve">Договор составлен на русском языке в двух оригинальных экземплярах, каждый из которых имеет одинаковую юридическую силу, по одному экземпляру для каждой Стороны. </w:t>
      </w:r>
    </w:p>
    <w:p>
      <w:pPr>
        <w:pStyle w:val="Normal"/>
        <w:ind w:firstLine="426"/>
        <w:jc w:val="both"/>
        <w:rPr>
          <w:highlight w:val="white"/>
        </w:rPr>
      </w:pPr>
      <w:r>
        <w:rPr>
          <w:rFonts w:cs="Tahoma"/>
          <w:highlight w:val="white"/>
          <w:lang w:eastAsia="ru-RU"/>
        </w:rPr>
        <w:t>11.9. На момент заключения настоящего Договора его неотъемлемой частью являются:</w:t>
      </w:r>
    </w:p>
    <w:p>
      <w:pPr>
        <w:pStyle w:val="Normal"/>
        <w:jc w:val="both"/>
        <w:rPr>
          <w:highlight w:val="white"/>
        </w:rPr>
      </w:pPr>
      <w:r>
        <w:rPr>
          <w:rFonts w:cs="Tahoma"/>
          <w:highlight w:val="white"/>
          <w:lang w:eastAsia="ru-RU"/>
        </w:rPr>
        <w:t>Приложение № 1 Перечень ТС.</w:t>
      </w:r>
    </w:p>
    <w:p>
      <w:pPr>
        <w:pStyle w:val="Normal"/>
        <w:jc w:val="both"/>
        <w:rPr/>
      </w:pPr>
      <w:r>
        <w:rPr>
          <w:rFonts w:cs="Tahoma"/>
          <w:highlight w:val="white"/>
          <w:lang w:eastAsia="ru-RU"/>
        </w:rPr>
        <w:t xml:space="preserve">Приложение № 2 </w:t>
      </w:r>
      <w:r>
        <w:rPr>
          <w:highlight w:val="white"/>
          <w:lang w:eastAsia="ru-RU"/>
        </w:rPr>
        <w:t>Прейскурант</w:t>
      </w:r>
      <w:r>
        <w:rPr>
          <w:b/>
          <w:bCs/>
          <w:highlight w:val="white"/>
          <w:lang w:eastAsia="ru-RU"/>
        </w:rPr>
        <w:t xml:space="preserve"> </w:t>
      </w:r>
      <w:r>
        <w:rPr>
          <w:highlight w:val="white"/>
        </w:rPr>
        <w:t xml:space="preserve">стоимости услуг на регламентное ТО и </w:t>
      </w:r>
      <w:r>
        <w:rPr>
          <w:highlight w:val="white"/>
          <w:lang w:eastAsia="ru-RU"/>
        </w:rPr>
        <w:t>нормо-часа дополнительных ремонтных работ</w:t>
      </w:r>
      <w:r>
        <w:rPr>
          <w:rFonts w:cs="Tahoma"/>
          <w:highlight w:val="white"/>
          <w:lang w:eastAsia="ru-RU"/>
        </w:rPr>
        <w:t>.</w:t>
      </w:r>
    </w:p>
    <w:p>
      <w:pPr>
        <w:pStyle w:val="Normal"/>
        <w:jc w:val="both"/>
        <w:rPr>
          <w:rFonts w:cs="Tahoma"/>
          <w:highlight w:val="white"/>
          <w:lang w:eastAsia="ru-RU"/>
        </w:rPr>
      </w:pPr>
      <w:r>
        <w:rPr>
          <w:rFonts w:cs="Tahoma"/>
          <w:highlight w:val="white"/>
          <w:lang w:eastAsia="ru-RU"/>
        </w:rPr>
      </w:r>
    </w:p>
    <w:p>
      <w:pPr>
        <w:pStyle w:val="Normal"/>
        <w:jc w:val="center"/>
        <w:rPr/>
      </w:pPr>
      <w:r>
        <w:rPr>
          <w:rFonts w:cs="Tahoma"/>
          <w:b/>
          <w:highlight w:val="white"/>
        </w:rPr>
        <w:t>12. Адреса и реквизиты Сторон</w:t>
      </w:r>
    </w:p>
    <w:p>
      <w:pPr>
        <w:pStyle w:val="Normal"/>
        <w:jc w:val="center"/>
        <w:rPr>
          <w:rFonts w:cs="Tahoma"/>
          <w:b/>
          <w:b/>
          <w:highlight w:val="white"/>
        </w:rPr>
      </w:pPr>
      <w:r>
        <w:rPr>
          <w:rFonts w:cs="Tahoma"/>
          <w:b/>
          <w:highlight w:val="white"/>
        </w:rPr>
      </w:r>
    </w:p>
    <w:tbl>
      <w:tblPr>
        <w:tblW w:w="10154" w:type="dxa"/>
        <w:jc w:val="left"/>
        <w:tblInd w:w="0" w:type="dxa"/>
        <w:tblCellMar>
          <w:top w:w="0" w:type="dxa"/>
          <w:left w:w="108" w:type="dxa"/>
          <w:bottom w:w="0" w:type="dxa"/>
          <w:right w:w="108" w:type="dxa"/>
        </w:tblCellMar>
        <w:tblLook w:firstRow="0" w:noVBand="0" w:lastRow="0" w:firstColumn="0" w:lastColumn="0" w:noHBand="0" w:val="0000"/>
      </w:tblPr>
      <w:tblGrid>
        <w:gridCol w:w="4958"/>
        <w:gridCol w:w="399"/>
        <w:gridCol w:w="4797"/>
      </w:tblGrid>
      <w:tr>
        <w:trPr>
          <w:trHeight w:val="4995" w:hRule="atLeast"/>
        </w:trPr>
        <w:tc>
          <w:tcPr>
            <w:tcW w:w="4958" w:type="dxa"/>
            <w:tcBorders/>
            <w:shd w:color="auto" w:fill="auto" w:val="clear"/>
          </w:tcPr>
          <w:p>
            <w:pPr>
              <w:pStyle w:val="Normal"/>
              <w:snapToGrid w:val="false"/>
              <w:rPr/>
            </w:pPr>
            <w:r>
              <w:rPr>
                <w:rFonts w:cs="Tahoma"/>
                <w:b/>
                <w:highlight w:val="white"/>
              </w:rPr>
              <w:t xml:space="preserve">Заказчик: </w:t>
            </w:r>
          </w:p>
          <w:p>
            <w:pPr>
              <w:pStyle w:val="Normal"/>
              <w:snapToGrid w:val="false"/>
              <w:rPr>
                <w:highlight w:val="white"/>
              </w:rPr>
            </w:pPr>
            <w:r>
              <w:rPr>
                <w:rFonts w:cs="Tahoma"/>
                <w:highlight w:val="white"/>
              </w:rPr>
              <w:t>ООО «Самарские коммунальные системы»</w:t>
            </w:r>
          </w:p>
          <w:p>
            <w:pPr>
              <w:pStyle w:val="Normal"/>
              <w:snapToGrid w:val="false"/>
              <w:rPr>
                <w:highlight w:val="white"/>
              </w:rPr>
            </w:pPr>
            <w:r>
              <w:rPr>
                <w:rFonts w:cs="Tahoma"/>
                <w:highlight w:val="white"/>
              </w:rPr>
              <w:t xml:space="preserve">Местонахождение: 443056 Самарская обл., </w:t>
            </w:r>
          </w:p>
          <w:p>
            <w:pPr>
              <w:pStyle w:val="Normal"/>
              <w:snapToGrid w:val="false"/>
              <w:rPr>
                <w:highlight w:val="white"/>
              </w:rPr>
            </w:pPr>
            <w:r>
              <w:rPr>
                <w:rFonts w:cs="Tahoma"/>
                <w:highlight w:val="white"/>
              </w:rPr>
              <w:t>г. Самара, ул. Луначарского, 56</w:t>
            </w:r>
          </w:p>
          <w:p>
            <w:pPr>
              <w:pStyle w:val="Normal"/>
              <w:rPr>
                <w:highlight w:val="white"/>
              </w:rPr>
            </w:pPr>
            <w:r>
              <w:rPr>
                <w:rFonts w:eastAsia="Arial Unicode MS" w:cs="Tahoma"/>
                <w:highlight w:val="white"/>
              </w:rPr>
              <w:t>Почтовый адрес: 443056 Самарская обл.,</w:t>
            </w:r>
          </w:p>
          <w:p>
            <w:pPr>
              <w:pStyle w:val="Normal"/>
              <w:rPr>
                <w:highlight w:val="white"/>
              </w:rPr>
            </w:pPr>
            <w:r>
              <w:rPr>
                <w:rFonts w:eastAsia="Arial Unicode MS" w:cs="Tahoma"/>
                <w:highlight w:val="white"/>
              </w:rPr>
              <w:t xml:space="preserve">г. Самара, ул. Луначарского, 56 </w:t>
            </w:r>
          </w:p>
          <w:p>
            <w:pPr>
              <w:pStyle w:val="Normal"/>
              <w:rPr>
                <w:highlight w:val="white"/>
              </w:rPr>
            </w:pPr>
            <w:r>
              <w:rPr>
                <w:rFonts w:eastAsia="Arial Unicode MS" w:cs="Tahoma"/>
                <w:highlight w:val="white"/>
              </w:rPr>
              <w:t xml:space="preserve">ИНН: </w:t>
            </w:r>
            <w:r>
              <w:rPr>
                <w:rFonts w:eastAsia="Arial Unicode MS" w:cs="Tahoma"/>
                <w:color w:val="000000"/>
                <w:highlight w:val="white"/>
              </w:rPr>
              <w:t>6312110828;</w:t>
            </w:r>
            <w:r>
              <w:rPr>
                <w:rFonts w:eastAsia="Arial Unicode MS" w:cs="Tahoma"/>
                <w:highlight w:val="white"/>
              </w:rPr>
              <w:t xml:space="preserve"> КПП: </w:t>
            </w:r>
            <w:r>
              <w:rPr>
                <w:rFonts w:eastAsia="Arial Unicode MS" w:cs="Tahoma"/>
                <w:color w:val="000000"/>
                <w:highlight w:val="white"/>
              </w:rPr>
              <w:t>631601001</w:t>
            </w:r>
            <w:r>
              <w:rPr>
                <w:rFonts w:eastAsia="Arial Unicode MS" w:cs="Tahoma"/>
                <w:highlight w:val="white"/>
              </w:rPr>
              <w:t xml:space="preserve">  </w:t>
            </w:r>
          </w:p>
          <w:p>
            <w:pPr>
              <w:pStyle w:val="Normal"/>
              <w:rPr>
                <w:highlight w:val="white"/>
              </w:rPr>
            </w:pPr>
            <w:r>
              <w:rPr>
                <w:rFonts w:cs="Tahoma"/>
                <w:highlight w:val="white"/>
              </w:rPr>
              <w:t xml:space="preserve">ОГРН: </w:t>
            </w:r>
            <w:r>
              <w:rPr>
                <w:rFonts w:cs="Tahoma"/>
                <w:color w:val="000000"/>
                <w:highlight w:val="white"/>
              </w:rPr>
              <w:t>1116312008340</w:t>
            </w:r>
          </w:p>
          <w:p>
            <w:pPr>
              <w:pStyle w:val="Normal"/>
              <w:rPr/>
            </w:pPr>
            <w:r>
              <w:rPr>
                <w:rFonts w:eastAsia="Arial Unicode MS" w:cs="Tahoma"/>
                <w:color w:val="000000"/>
                <w:highlight w:val="white"/>
              </w:rPr>
              <w:t>Банк ГПБ (АО) г. Москва</w:t>
            </w:r>
            <w:r>
              <w:rPr>
                <w:rFonts w:cs="Tahoma"/>
                <w:highlight w:val="white"/>
              </w:rPr>
              <w:t xml:space="preserve"> </w:t>
            </w:r>
          </w:p>
          <w:p>
            <w:pPr>
              <w:pStyle w:val="Normal"/>
              <w:widowControl w:val="false"/>
              <w:spacing w:lineRule="auto" w:line="240" w:before="0" w:after="0"/>
              <w:jc w:val="both"/>
              <w:rPr/>
            </w:pPr>
            <w:r>
              <w:rPr>
                <w:rFonts w:cs="Tahoma"/>
                <w:sz w:val="24"/>
                <w:szCs w:val="24"/>
              </w:rPr>
              <w:t>Р/с 40702810100000047317</w:t>
            </w:r>
          </w:p>
          <w:p>
            <w:pPr>
              <w:pStyle w:val="Normal"/>
              <w:widowControl w:val="false"/>
              <w:spacing w:lineRule="auto" w:line="240" w:before="0" w:after="0"/>
              <w:jc w:val="both"/>
              <w:rPr/>
            </w:pPr>
            <w:r>
              <w:rPr>
                <w:rFonts w:cs="Tahoma"/>
                <w:sz w:val="24"/>
                <w:szCs w:val="24"/>
              </w:rPr>
              <w:t>К/с 30101810200000000823</w:t>
            </w:r>
          </w:p>
          <w:p>
            <w:pPr>
              <w:pStyle w:val="Normal"/>
              <w:rPr/>
            </w:pPr>
            <w:r>
              <w:rPr>
                <w:rFonts w:eastAsia="Arial Unicode MS" w:cs="Tahoma"/>
                <w:sz w:val="24"/>
                <w:szCs w:val="24"/>
                <w:highlight w:val="white"/>
              </w:rPr>
              <w:t>БИК 044525823</w:t>
            </w:r>
            <w:r>
              <w:rPr>
                <w:rFonts w:eastAsia="Arial Unicode MS" w:cs="Tahoma"/>
                <w:highlight w:val="white"/>
              </w:rPr>
              <w:t xml:space="preserve"> </w:t>
            </w:r>
          </w:p>
          <w:p>
            <w:pPr>
              <w:pStyle w:val="Normal"/>
              <w:rPr/>
            </w:pPr>
            <w:r>
              <w:rPr>
                <w:rFonts w:eastAsia="Arial Unicode MS" w:cs="Tahoma"/>
                <w:highlight w:val="white"/>
              </w:rPr>
              <w:t xml:space="preserve">Телефон: (846) 207-24-96, </w:t>
            </w:r>
            <w:r>
              <w:rPr>
                <w:rFonts w:eastAsia="Arial Unicode MS" w:cs="Tahoma"/>
                <w:highlight w:val="white"/>
                <w:lang w:val="en-US"/>
              </w:rPr>
              <w:t>+79179698766</w:t>
            </w:r>
          </w:p>
          <w:p>
            <w:pPr>
              <w:pStyle w:val="Normal"/>
              <w:rPr>
                <w:highlight w:val="white"/>
              </w:rPr>
            </w:pPr>
            <w:r>
              <w:rPr>
                <w:rFonts w:eastAsia="Arial Unicode MS" w:cs="Tahoma"/>
                <w:highlight w:val="white"/>
              </w:rPr>
              <w:t>Факс: (846) 336-89-05</w:t>
            </w:r>
          </w:p>
          <w:p>
            <w:pPr>
              <w:pStyle w:val="Normal"/>
              <w:rPr/>
            </w:pPr>
            <w:r>
              <w:rPr>
                <w:rFonts w:eastAsia="Arial Unicode MS" w:cs="Tahoma"/>
                <w:highlight w:val="white"/>
              </w:rPr>
              <w:t xml:space="preserve">Адрес электронной почты: </w:t>
            </w:r>
            <w:r>
              <w:rPr>
                <w:rFonts w:eastAsia="Arial Unicode MS" w:cs="Tahoma"/>
                <w:color w:val="000000"/>
                <w:highlight w:val="white"/>
                <w:lang w:val="en-US"/>
              </w:rPr>
              <w:t>palva</w:t>
            </w:r>
            <w:r>
              <w:rPr>
                <w:rFonts w:cs="Tahoma"/>
                <w:color w:val="000000"/>
                <w:highlight w:val="white"/>
                <w:lang w:val="en-US"/>
              </w:rPr>
              <w:t>nov@samcomsys.ru</w:t>
            </w:r>
          </w:p>
          <w:p>
            <w:pPr>
              <w:pStyle w:val="Normal"/>
              <w:rPr>
                <w:rFonts w:eastAsia="Arial Unicode MS" w:cs="Tahoma"/>
                <w:highlight w:val="white"/>
              </w:rPr>
            </w:pPr>
            <w:r>
              <w:rPr>
                <w:rFonts w:eastAsia="Arial Unicode MS" w:cs="Tahoma"/>
                <w:highlight w:val="white"/>
              </w:rPr>
            </w:r>
          </w:p>
          <w:p>
            <w:pPr>
              <w:pStyle w:val="Normal"/>
              <w:rPr>
                <w:rFonts w:eastAsia="Arial Unicode MS" w:cs="Tahoma"/>
                <w:highlight w:val="white"/>
              </w:rPr>
            </w:pPr>
            <w:r>
              <w:rPr>
                <w:rFonts w:eastAsia="Arial Unicode MS" w:cs="Tahoma"/>
                <w:highlight w:val="white"/>
              </w:rPr>
            </w:r>
          </w:p>
          <w:p>
            <w:pPr>
              <w:pStyle w:val="Normal"/>
              <w:rPr>
                <w:highlight w:val="white"/>
              </w:rPr>
            </w:pPr>
            <w:r>
              <w:rPr>
                <w:rFonts w:eastAsia="Arial Unicode MS" w:cs="Tahoma"/>
                <w:highlight w:val="white"/>
              </w:rPr>
              <w:t>Главный управляющий директор</w:t>
            </w:r>
          </w:p>
          <w:p>
            <w:pPr>
              <w:pStyle w:val="Normal"/>
              <w:rPr>
                <w:highlight w:val="white"/>
              </w:rPr>
            </w:pPr>
            <w:r>
              <w:rPr>
                <w:rFonts w:eastAsia="Arial Unicode MS" w:cs="Tahoma"/>
                <w:highlight w:val="white"/>
              </w:rPr>
              <w:t>ООО «Самарские коммунальные системы»</w:t>
            </w:r>
          </w:p>
          <w:p>
            <w:pPr>
              <w:pStyle w:val="Normal"/>
              <w:rPr>
                <w:highlight w:val="white"/>
              </w:rPr>
            </w:pPr>
            <w:r>
              <w:rPr>
                <w:rFonts w:eastAsia="Arial Unicode MS" w:cs="Tahoma"/>
                <w:highlight w:val="white"/>
              </w:rPr>
              <w:t>_________________ В.В. Бирюков</w:t>
            </w:r>
          </w:p>
          <w:p>
            <w:pPr>
              <w:pStyle w:val="Normal"/>
              <w:rPr>
                <w:rFonts w:eastAsia="Arial Unicode MS" w:cs="Tahoma"/>
                <w:highlight w:val="white"/>
              </w:rPr>
            </w:pPr>
            <w:r>
              <w:rPr>
                <w:rFonts w:eastAsia="Arial Unicode MS" w:cs="Tahoma"/>
                <w:highlight w:val="white"/>
              </w:rPr>
            </w:r>
          </w:p>
          <w:p>
            <w:pPr>
              <w:pStyle w:val="Normal"/>
              <w:rPr/>
            </w:pPr>
            <w:r>
              <w:rPr>
                <w:rFonts w:eastAsia="Arial Unicode MS" w:cs="Tahoma"/>
                <w:highlight w:val="white"/>
              </w:rPr>
              <w:t>«      »_______________ 2023 г.</w:t>
            </w:r>
          </w:p>
          <w:p>
            <w:pPr>
              <w:pStyle w:val="Normal"/>
              <w:rPr>
                <w:rFonts w:eastAsia="Arial Unicode MS" w:cs="Tahoma"/>
                <w:highlight w:val="white"/>
              </w:rPr>
            </w:pPr>
            <w:r>
              <w:rPr>
                <w:rFonts w:eastAsia="Arial Unicode MS" w:cs="Tahoma"/>
                <w:highlight w:val="white"/>
              </w:rPr>
            </w:r>
          </w:p>
          <w:p>
            <w:pPr>
              <w:pStyle w:val="Normal"/>
              <w:rPr>
                <w:highlight w:val="white"/>
              </w:rPr>
            </w:pPr>
            <w:r>
              <w:rPr>
                <w:rFonts w:eastAsia="Tahoma" w:cs="Tahoma"/>
                <w:highlight w:val="white"/>
              </w:rPr>
              <w:t xml:space="preserve">                     </w:t>
            </w:r>
            <w:r>
              <w:rPr>
                <w:rFonts w:eastAsia="Arial Unicode MS" w:cs="Tahoma"/>
                <w:sz w:val="20"/>
                <w:szCs w:val="20"/>
                <w:highlight w:val="white"/>
              </w:rPr>
              <w:t>М.П.</w:t>
            </w:r>
          </w:p>
        </w:tc>
        <w:tc>
          <w:tcPr>
            <w:tcW w:w="399" w:type="dxa"/>
            <w:tcBorders/>
            <w:shd w:color="auto" w:fill="auto" w:val="clear"/>
          </w:tcPr>
          <w:p>
            <w:pPr>
              <w:pStyle w:val="Normal"/>
              <w:snapToGrid w:val="false"/>
              <w:jc w:val="both"/>
              <w:rPr>
                <w:rFonts w:cs="Tahoma"/>
                <w:b/>
                <w:b/>
                <w:highlight w:val="white"/>
              </w:rPr>
            </w:pPr>
            <w:r>
              <w:rPr>
                <w:rFonts w:cs="Tahoma"/>
                <w:b/>
                <w:highlight w:val="white"/>
              </w:rPr>
            </w:r>
          </w:p>
        </w:tc>
        <w:tc>
          <w:tcPr>
            <w:tcW w:w="4797" w:type="dxa"/>
            <w:tcBorders/>
            <w:shd w:color="auto" w:fill="auto" w:val="clear"/>
          </w:tcPr>
          <w:p>
            <w:pPr>
              <w:pStyle w:val="Normal"/>
              <w:snapToGrid w:val="false"/>
              <w:rPr/>
            </w:pPr>
            <w:r>
              <w:rPr>
                <w:rFonts w:cs="Tahoma"/>
                <w:b/>
                <w:highlight w:val="white"/>
              </w:rPr>
              <w:t xml:space="preserve">Исполнитель: </w:t>
            </w:r>
            <w:r>
              <w:rPr>
                <w:rFonts w:cs="Tahoma"/>
                <w:highlight w:val="white"/>
              </w:rPr>
              <w:t>___________________________________</w:t>
            </w:r>
          </w:p>
          <w:p>
            <w:pPr>
              <w:pStyle w:val="Normal"/>
              <w:snapToGrid w:val="false"/>
              <w:rPr>
                <w:highlight w:val="white"/>
              </w:rPr>
            </w:pPr>
            <w:r>
              <w:rPr>
                <w:rFonts w:cs="Tahoma"/>
                <w:highlight w:val="white"/>
              </w:rPr>
              <w:t xml:space="preserve">Местонахождение: </w:t>
            </w:r>
          </w:p>
          <w:p>
            <w:pPr>
              <w:pStyle w:val="Normal"/>
              <w:rPr>
                <w:highlight w:val="white"/>
              </w:rPr>
            </w:pPr>
            <w:r>
              <w:rPr>
                <w:rFonts w:eastAsia="Arial Unicode MS" w:cs="Tahoma"/>
                <w:highlight w:val="white"/>
              </w:rPr>
              <w:t xml:space="preserve">Почтовый адрес: </w:t>
            </w:r>
          </w:p>
          <w:p>
            <w:pPr>
              <w:pStyle w:val="Normal"/>
              <w:rPr/>
            </w:pPr>
            <w:r>
              <w:rPr>
                <w:rFonts w:eastAsia="Arial Unicode MS" w:cs="Tahoma"/>
                <w:highlight w:val="white"/>
              </w:rPr>
              <w:t xml:space="preserve">ИНН ______________________________  </w:t>
            </w:r>
          </w:p>
          <w:p>
            <w:pPr>
              <w:pStyle w:val="Normal"/>
              <w:rPr>
                <w:highlight w:val="white"/>
              </w:rPr>
            </w:pPr>
            <w:r>
              <w:rPr>
                <w:rFonts w:eastAsia="Arial Unicode MS" w:cs="Tahoma"/>
                <w:highlight w:val="white"/>
              </w:rPr>
              <w:t>КПП ______________________________</w:t>
            </w:r>
          </w:p>
          <w:p>
            <w:pPr>
              <w:pStyle w:val="Normal"/>
              <w:rPr>
                <w:highlight w:val="white"/>
              </w:rPr>
            </w:pPr>
            <w:r>
              <w:rPr>
                <w:rFonts w:cs="Tahoma"/>
                <w:highlight w:val="white"/>
              </w:rPr>
              <w:t>ОГРН</w:t>
            </w:r>
          </w:p>
          <w:p>
            <w:pPr>
              <w:pStyle w:val="Normal"/>
              <w:rPr/>
            </w:pPr>
            <w:r>
              <w:rPr>
                <w:rFonts w:cs="Tahoma"/>
                <w:highlight w:val="white"/>
              </w:rPr>
              <w:t>Банк ______________________________</w:t>
            </w:r>
          </w:p>
          <w:p>
            <w:pPr>
              <w:pStyle w:val="Normal"/>
              <w:rPr>
                <w:highlight w:val="white"/>
              </w:rPr>
            </w:pPr>
            <w:r>
              <w:rPr>
                <w:rFonts w:eastAsia="Arial Unicode MS" w:cs="Tahoma"/>
                <w:highlight w:val="white"/>
              </w:rPr>
              <w:t>Р/с №______________________________ ___________________________________  ___________________________________</w:t>
            </w:r>
          </w:p>
          <w:p>
            <w:pPr>
              <w:pStyle w:val="Normal"/>
              <w:rPr>
                <w:highlight w:val="white"/>
              </w:rPr>
            </w:pPr>
            <w:r>
              <w:rPr>
                <w:rFonts w:cs="Tahoma"/>
                <w:highlight w:val="white"/>
              </w:rPr>
              <w:t xml:space="preserve">К/с № _____________________________ </w:t>
            </w:r>
          </w:p>
          <w:p>
            <w:pPr>
              <w:pStyle w:val="Normal"/>
              <w:rPr>
                <w:highlight w:val="white"/>
              </w:rPr>
            </w:pPr>
            <w:r>
              <w:rPr>
                <w:rFonts w:eastAsia="Arial Unicode MS" w:cs="Tahoma"/>
                <w:highlight w:val="white"/>
              </w:rPr>
              <w:t>БИК ______________________________</w:t>
            </w:r>
          </w:p>
          <w:p>
            <w:pPr>
              <w:pStyle w:val="Normal"/>
              <w:rPr>
                <w:highlight w:val="white"/>
              </w:rPr>
            </w:pPr>
            <w:r>
              <w:rPr>
                <w:rFonts w:eastAsia="Arial Unicode MS" w:cs="Tahoma"/>
                <w:highlight w:val="white"/>
              </w:rPr>
              <w:t xml:space="preserve">Тел./факс: (___) __________________________________ </w:t>
            </w:r>
          </w:p>
          <w:p>
            <w:pPr>
              <w:pStyle w:val="Normal"/>
              <w:jc w:val="both"/>
              <w:rPr>
                <w:highlight w:val="white"/>
              </w:rPr>
            </w:pPr>
            <w:r>
              <w:rPr>
                <w:rFonts w:eastAsia="Arial Unicode MS" w:cs="Tahoma"/>
                <w:highlight w:val="white"/>
              </w:rPr>
              <w:t xml:space="preserve">Адрес электронной почты: </w:t>
            </w:r>
          </w:p>
          <w:p>
            <w:pPr>
              <w:pStyle w:val="Normal"/>
              <w:jc w:val="both"/>
              <w:rPr/>
            </w:pPr>
            <w:r>
              <w:rPr>
                <w:rStyle w:val="Style6"/>
                <w:rFonts w:eastAsia="Arial Unicode MS" w:cs="Tahoma"/>
                <w:color w:val="000000"/>
                <w:highlight w:val="white"/>
                <w:u w:val="none"/>
                <w:lang w:val="en-US"/>
              </w:rPr>
              <w:t>___________________________________</w:t>
            </w:r>
          </w:p>
          <w:p>
            <w:pPr>
              <w:pStyle w:val="Normal"/>
              <w:rPr>
                <w:rFonts w:eastAsia="Arial Unicode MS" w:cs="Tahoma"/>
                <w:highlight w:val="white"/>
              </w:rPr>
            </w:pPr>
            <w:r>
              <w:rPr>
                <w:rFonts w:eastAsia="Arial Unicode MS" w:cs="Tahoma"/>
                <w:highlight w:val="white"/>
              </w:rPr>
            </w:r>
          </w:p>
          <w:p>
            <w:pPr>
              <w:pStyle w:val="Normal"/>
              <w:rPr>
                <w:rFonts w:eastAsia="Arial Unicode MS" w:cs="Tahoma"/>
              </w:rPr>
            </w:pPr>
            <w:r>
              <w:rPr>
                <w:rFonts w:eastAsia="Arial Unicode MS" w:cs="Tahoma"/>
              </w:rPr>
            </w:r>
          </w:p>
          <w:p>
            <w:pPr>
              <w:pStyle w:val="Normal"/>
              <w:rPr>
                <w:highlight w:val="white"/>
              </w:rPr>
            </w:pPr>
            <w:r>
              <w:rPr>
                <w:rFonts w:eastAsia="Arial Unicode MS" w:cs="Tahoma"/>
                <w:highlight w:val="white"/>
              </w:rPr>
              <w:t xml:space="preserve">___________________________________ </w:t>
            </w:r>
          </w:p>
          <w:p>
            <w:pPr>
              <w:pStyle w:val="Normal"/>
              <w:rPr>
                <w:rFonts w:eastAsia="Arial Unicode MS" w:cs="Tahoma"/>
                <w:highlight w:val="white"/>
              </w:rPr>
            </w:pPr>
            <w:r>
              <w:rPr>
                <w:rFonts w:eastAsia="Arial Unicode MS" w:cs="Tahoma"/>
                <w:highlight w:val="white"/>
              </w:rPr>
            </w:r>
          </w:p>
          <w:p>
            <w:pPr>
              <w:pStyle w:val="Normal"/>
              <w:rPr>
                <w:highlight w:val="white"/>
              </w:rPr>
            </w:pPr>
            <w:r>
              <w:rPr>
                <w:rFonts w:eastAsia="Arial Unicode MS" w:cs="Tahoma"/>
                <w:highlight w:val="white"/>
              </w:rPr>
              <w:t>___________________________________</w:t>
            </w:r>
          </w:p>
          <w:p>
            <w:pPr>
              <w:pStyle w:val="Normal"/>
              <w:rPr>
                <w:rFonts w:eastAsia="Arial Unicode MS" w:cs="Tahoma"/>
                <w:highlight w:val="white"/>
              </w:rPr>
            </w:pPr>
            <w:r>
              <w:rPr>
                <w:rFonts w:eastAsia="Arial Unicode MS" w:cs="Tahoma"/>
                <w:highlight w:val="white"/>
              </w:rPr>
            </w:r>
          </w:p>
          <w:p>
            <w:pPr>
              <w:pStyle w:val="Normal"/>
              <w:rPr/>
            </w:pPr>
            <w:r>
              <w:rPr>
                <w:rFonts w:eastAsia="Tahoma" w:cs="Tahoma"/>
                <w:highlight w:val="white"/>
              </w:rPr>
              <w:t xml:space="preserve"> </w:t>
            </w:r>
            <w:r>
              <w:rPr>
                <w:rFonts w:eastAsia="Arial Unicode MS" w:cs="Tahoma"/>
                <w:highlight w:val="white"/>
              </w:rPr>
              <w:t>«      »_______________ 2023 г.</w:t>
            </w:r>
            <w:r>
              <w:rPr>
                <w:rFonts w:eastAsia="Tahoma" w:cs="Tahoma"/>
                <w:highlight w:val="white"/>
              </w:rPr>
              <w:t xml:space="preserve">                   </w:t>
            </w:r>
          </w:p>
          <w:p>
            <w:pPr>
              <w:pStyle w:val="Normal"/>
              <w:rPr>
                <w:highlight w:val="white"/>
              </w:rPr>
            </w:pPr>
            <w:r>
              <w:rPr>
                <w:rFonts w:eastAsia="Tahoma" w:cs="Tahoma"/>
                <w:highlight w:val="white"/>
              </w:rPr>
              <w:t xml:space="preserve"> </w:t>
            </w:r>
          </w:p>
          <w:p>
            <w:pPr>
              <w:pStyle w:val="Normal"/>
              <w:rPr>
                <w:highlight w:val="white"/>
              </w:rPr>
            </w:pPr>
            <w:r>
              <w:rPr>
                <w:rFonts w:eastAsia="Tahoma" w:cs="Tahoma"/>
                <w:highlight w:val="white"/>
              </w:rPr>
              <w:t xml:space="preserve">                </w:t>
            </w:r>
            <w:r>
              <w:rPr>
                <w:rFonts w:eastAsia="Tahoma" w:cs="Tahoma"/>
                <w:sz w:val="20"/>
                <w:szCs w:val="20"/>
                <w:highlight w:val="white"/>
              </w:rPr>
              <w:t xml:space="preserve"> </w:t>
            </w:r>
            <w:r>
              <w:rPr>
                <w:rFonts w:eastAsia="Arial Unicode MS" w:cs="Tahoma"/>
                <w:sz w:val="20"/>
                <w:szCs w:val="20"/>
                <w:highlight w:val="white"/>
              </w:rPr>
              <w:t>М.П.</w:t>
            </w:r>
          </w:p>
        </w:tc>
      </w:tr>
    </w:tbl>
    <w:p>
      <w:pPr>
        <w:pStyle w:val="Normal"/>
        <w:rPr>
          <w:rFonts w:cs="Tahoma"/>
          <w:highlight w:val="white"/>
        </w:rPr>
      </w:pPr>
      <w:r>
        <w:rPr>
          <w:rFonts w:cs="Tahoma"/>
          <w:highlight w:val="white"/>
        </w:rPr>
      </w:r>
      <w:r>
        <w:br w:type="page"/>
      </w:r>
    </w:p>
    <w:p>
      <w:pPr>
        <w:pStyle w:val="Normal"/>
        <w:ind w:hanging="0"/>
        <w:jc w:val="center"/>
        <w:rPr/>
      </w:pPr>
      <w:r>
        <w:rPr>
          <w:rFonts w:cs="Tahoma"/>
          <w:b/>
          <w:bCs/>
          <w:highlight w:val="white"/>
        </w:rPr>
        <w:t xml:space="preserve">                                                                                                    </w:t>
      </w:r>
      <w:r>
        <w:rPr>
          <w:rFonts w:cs="Tahoma"/>
          <w:b/>
          <w:bCs/>
          <w:highlight w:val="white"/>
        </w:rPr>
        <w:t>Приложение № 1</w:t>
      </w:r>
    </w:p>
    <w:p>
      <w:pPr>
        <w:pStyle w:val="Normal"/>
        <w:jc w:val="center"/>
        <w:rPr/>
      </w:pPr>
      <w:r>
        <w:rPr>
          <w:rFonts w:cs="Tahoma"/>
          <w:highlight w:val="white"/>
        </w:rPr>
        <w:t xml:space="preserve">                                                                                                                </w:t>
      </w:r>
      <w:r>
        <w:rPr>
          <w:rFonts w:cs="Tahoma"/>
          <w:highlight w:val="white"/>
        </w:rPr>
        <w:t>к Договору № _________</w:t>
      </w:r>
    </w:p>
    <w:p>
      <w:pPr>
        <w:pStyle w:val="Normal"/>
        <w:ind w:hanging="0"/>
        <w:jc w:val="center"/>
        <w:rPr/>
      </w:pPr>
      <w:r>
        <w:rPr>
          <w:rFonts w:eastAsia="Tahoma" w:cs="Tahoma"/>
          <w:highlight w:val="white"/>
        </w:rPr>
        <w:t xml:space="preserve">                                                                                                                   </w:t>
      </w:r>
      <w:r>
        <w:rPr>
          <w:rFonts w:cs="Tahoma"/>
          <w:highlight w:val="white"/>
        </w:rPr>
        <w:t>на услуги по ТО и ремонту</w:t>
      </w:r>
    </w:p>
    <w:p>
      <w:pPr>
        <w:pStyle w:val="Normal"/>
        <w:snapToGrid w:val="false"/>
        <w:jc w:val="center"/>
        <w:rPr/>
      </w:pPr>
      <w:r>
        <w:rPr>
          <w:rFonts w:cs="Tahoma"/>
          <w:highlight w:val="white"/>
          <w:lang w:val="en-US"/>
        </w:rPr>
        <w:t xml:space="preserve">                                                                                                     </w:t>
      </w:r>
      <w:r>
        <w:rPr>
          <w:rFonts w:cs="Tahoma"/>
          <w:highlight w:val="white"/>
        </w:rPr>
        <w:t xml:space="preserve">ТС </w:t>
      </w:r>
      <w:r>
        <w:rPr>
          <w:rFonts w:cs="Tahoma"/>
          <w:highlight w:val="white"/>
          <w:lang w:val="en-US"/>
        </w:rPr>
        <w:t>Hyundai Tucson</w:t>
      </w:r>
    </w:p>
    <w:p>
      <w:pPr>
        <w:pStyle w:val="Normal"/>
        <w:ind w:hanging="0"/>
        <w:jc w:val="center"/>
        <w:rPr/>
      </w:pPr>
      <w:r>
        <w:rPr>
          <w:rFonts w:eastAsia="Tahoma" w:cs="Tahoma"/>
          <w:b/>
          <w:highlight w:val="white"/>
        </w:rPr>
        <w:t xml:space="preserve">                                                                                                       </w:t>
      </w:r>
      <w:r>
        <w:rPr>
          <w:rFonts w:cs="Tahoma"/>
          <w:highlight w:val="white"/>
        </w:rPr>
        <w:t>от «    »_____ 2023 г</w:t>
      </w:r>
    </w:p>
    <w:p>
      <w:pPr>
        <w:pStyle w:val="Normal"/>
        <w:ind w:firstLine="5940"/>
        <w:rPr>
          <w:rFonts w:cs="Tahoma"/>
          <w:b/>
          <w:b/>
          <w:highlight w:val="white"/>
        </w:rPr>
      </w:pPr>
      <w:r>
        <w:rPr>
          <w:rFonts w:cs="Tahoma"/>
          <w:b/>
          <w:highlight w:val="white"/>
        </w:rPr>
      </w:r>
    </w:p>
    <w:p>
      <w:pPr>
        <w:pStyle w:val="Normal"/>
        <w:jc w:val="center"/>
        <w:rPr>
          <w:rFonts w:cs="Tahoma"/>
          <w:b/>
          <w:b/>
          <w:highlight w:val="white"/>
        </w:rPr>
      </w:pPr>
      <w:r>
        <w:rPr>
          <w:rFonts w:cs="Tahoma"/>
          <w:b/>
          <w:highlight w:val="white"/>
        </w:rPr>
      </w:r>
    </w:p>
    <w:p>
      <w:pPr>
        <w:pStyle w:val="Normal"/>
        <w:jc w:val="center"/>
        <w:rPr>
          <w:highlight w:val="white"/>
        </w:rPr>
      </w:pPr>
      <w:r>
        <w:rPr>
          <w:rFonts w:cs="Tahoma"/>
          <w:b/>
          <w:bCs/>
          <w:highlight w:val="white"/>
          <w:lang w:eastAsia="ru-RU"/>
        </w:rPr>
        <w:t>Перечень транспортных средств</w:t>
      </w:r>
    </w:p>
    <w:p>
      <w:pPr>
        <w:pStyle w:val="Normal"/>
        <w:jc w:val="center"/>
        <w:rPr>
          <w:rFonts w:cs="Tahoma"/>
          <w:b/>
          <w:b/>
          <w:highlight w:val="white"/>
        </w:rPr>
      </w:pPr>
      <w:r>
        <w:rPr>
          <w:rFonts w:cs="Tahoma"/>
          <w:b/>
          <w:highlight w:val="white"/>
        </w:rPr>
      </w:r>
    </w:p>
    <w:p>
      <w:pPr>
        <w:pStyle w:val="Normal"/>
        <w:jc w:val="center"/>
        <w:rPr>
          <w:rFonts w:cs="Tahoma"/>
          <w:b/>
          <w:b/>
          <w:highlight w:val="white"/>
        </w:rPr>
      </w:pPr>
      <w:r>
        <w:rPr>
          <w:rFonts w:cs="Tahoma"/>
          <w:b/>
          <w:highlight w:val="white"/>
        </w:rPr>
      </w:r>
    </w:p>
    <w:tbl>
      <w:tblPr>
        <w:tblW w:w="9240" w:type="dxa"/>
        <w:jc w:val="left"/>
        <w:tblInd w:w="476" w:type="dxa"/>
        <w:tblCellMar>
          <w:top w:w="0" w:type="dxa"/>
          <w:left w:w="67" w:type="dxa"/>
          <w:bottom w:w="0" w:type="dxa"/>
          <w:right w:w="107" w:type="dxa"/>
        </w:tblCellMar>
        <w:tblLook w:firstRow="0" w:noVBand="0" w:lastRow="0" w:firstColumn="0" w:lastColumn="0" w:noHBand="0" w:val="0000"/>
      </w:tblPr>
      <w:tblGrid>
        <w:gridCol w:w="514"/>
        <w:gridCol w:w="2165"/>
        <w:gridCol w:w="2710"/>
        <w:gridCol w:w="2249"/>
        <w:gridCol w:w="1602"/>
      </w:tblGrid>
      <w:tr>
        <w:trPr>
          <w:trHeight w:val="966" w:hRule="atLeast"/>
        </w:trPr>
        <w:tc>
          <w:tcPr>
            <w:tcW w:w="514" w:type="dxa"/>
            <w:tcBorders>
              <w:top w:val="single" w:sz="4" w:space="0" w:color="000001"/>
              <w:left w:val="single" w:sz="4" w:space="0" w:color="000001"/>
              <w:bottom w:val="single" w:sz="4" w:space="0" w:color="000001"/>
            </w:tcBorders>
            <w:shd w:color="auto" w:fill="auto" w:val="clear"/>
            <w:vAlign w:val="center"/>
          </w:tcPr>
          <w:p>
            <w:pPr>
              <w:pStyle w:val="Normal"/>
              <w:snapToGrid w:val="false"/>
              <w:jc w:val="center"/>
              <w:rPr/>
            </w:pPr>
            <w:r>
              <w:rPr>
                <w:rFonts w:cs="Tahoma"/>
                <w:highlight w:val="white"/>
              </w:rPr>
              <w:t>№</w:t>
            </w:r>
            <w:r>
              <w:rPr>
                <w:rFonts w:eastAsia="Tahoma" w:cs="Tahoma"/>
                <w:highlight w:val="white"/>
              </w:rPr>
              <w:t xml:space="preserve"> </w:t>
            </w:r>
            <w:r>
              <w:rPr>
                <w:rFonts w:cs="Tahoma"/>
                <w:highlight w:val="white"/>
              </w:rPr>
              <w:t>п/п</w:t>
            </w:r>
          </w:p>
        </w:tc>
        <w:tc>
          <w:tcPr>
            <w:tcW w:w="2165" w:type="dxa"/>
            <w:tcBorders>
              <w:top w:val="single" w:sz="4" w:space="0" w:color="000001"/>
              <w:left w:val="single" w:sz="4" w:space="0" w:color="000001"/>
              <w:bottom w:val="single" w:sz="4" w:space="0" w:color="000001"/>
            </w:tcBorders>
            <w:shd w:color="auto" w:fill="auto" w:val="clear"/>
            <w:vAlign w:val="center"/>
          </w:tcPr>
          <w:p>
            <w:pPr>
              <w:pStyle w:val="Normal"/>
              <w:jc w:val="center"/>
              <w:rPr/>
            </w:pPr>
            <w:r>
              <w:rPr>
                <w:rFonts w:cs="Tahoma"/>
                <w:highlight w:val="white"/>
              </w:rPr>
              <w:t xml:space="preserve">Марка, модель </w:t>
            </w:r>
          </w:p>
        </w:tc>
        <w:tc>
          <w:tcPr>
            <w:tcW w:w="2710" w:type="dxa"/>
            <w:tcBorders>
              <w:top w:val="single" w:sz="4" w:space="0" w:color="000001"/>
              <w:left w:val="single" w:sz="4" w:space="0" w:color="000001"/>
              <w:bottom w:val="single" w:sz="4" w:space="0" w:color="000001"/>
            </w:tcBorders>
            <w:shd w:color="auto" w:fill="auto" w:val="clear"/>
            <w:vAlign w:val="center"/>
          </w:tcPr>
          <w:p>
            <w:pPr>
              <w:pStyle w:val="Normal"/>
              <w:snapToGrid w:val="false"/>
              <w:jc w:val="center"/>
              <w:rPr/>
            </w:pPr>
            <w:r>
              <w:rPr>
                <w:rFonts w:cs="Tahoma"/>
                <w:color w:val="000000"/>
                <w:highlight w:val="white"/>
              </w:rPr>
              <w:t>Идентификационный номер (</w:t>
            </w:r>
            <w:r>
              <w:rPr>
                <w:rFonts w:cs="Tahoma"/>
                <w:color w:val="000000"/>
                <w:highlight w:val="white"/>
                <w:lang w:val="en-US"/>
              </w:rPr>
              <w:t>VIN</w:t>
            </w:r>
            <w:r>
              <w:rPr>
                <w:rFonts w:cs="Tahoma"/>
                <w:color w:val="000000"/>
                <w:highlight w:val="white"/>
              </w:rPr>
              <w:t>)</w:t>
            </w:r>
          </w:p>
        </w:tc>
        <w:tc>
          <w:tcPr>
            <w:tcW w:w="2249" w:type="dxa"/>
            <w:tcBorders>
              <w:top w:val="single" w:sz="4" w:space="0" w:color="000001"/>
              <w:left w:val="single" w:sz="4" w:space="0" w:color="000001"/>
              <w:bottom w:val="single" w:sz="4" w:space="0" w:color="000001"/>
            </w:tcBorders>
            <w:shd w:color="auto" w:fill="auto" w:val="clear"/>
            <w:vAlign w:val="center"/>
          </w:tcPr>
          <w:p>
            <w:pPr>
              <w:pStyle w:val="Normal"/>
              <w:jc w:val="center"/>
              <w:rPr/>
            </w:pPr>
            <w:r>
              <w:rPr>
                <w:rFonts w:cs="Tahoma"/>
                <w:highlight w:val="white"/>
              </w:rPr>
              <w:t>Государственный регистрационный знак</w:t>
            </w:r>
          </w:p>
        </w:tc>
        <w:tc>
          <w:tcPr>
            <w:tcW w:w="1602" w:type="dxa"/>
            <w:tcBorders>
              <w:top w:val="single" w:sz="4" w:space="0" w:color="000001"/>
              <w:left w:val="single" w:sz="4" w:space="0" w:color="000001"/>
              <w:bottom w:val="single" w:sz="4" w:space="0" w:color="000001"/>
              <w:right w:val="single" w:sz="4" w:space="0" w:color="000001"/>
            </w:tcBorders>
            <w:shd w:color="auto" w:fill="auto" w:val="clear"/>
            <w:vAlign w:val="center"/>
          </w:tcPr>
          <w:p>
            <w:pPr>
              <w:pStyle w:val="Normal"/>
              <w:jc w:val="center"/>
              <w:rPr/>
            </w:pPr>
            <w:r>
              <w:rPr>
                <w:rFonts w:cs="Tahoma"/>
                <w:highlight w:val="white"/>
              </w:rPr>
              <w:t>Год выпуска</w:t>
            </w:r>
          </w:p>
        </w:tc>
      </w:tr>
      <w:tr>
        <w:trPr>
          <w:trHeight w:val="562" w:hRule="atLeast"/>
        </w:trPr>
        <w:tc>
          <w:tcPr>
            <w:tcW w:w="514" w:type="dxa"/>
            <w:tcBorders>
              <w:top w:val="single" w:sz="4" w:space="0" w:color="000001"/>
              <w:left w:val="single" w:sz="4" w:space="0" w:color="000001"/>
              <w:bottom w:val="single" w:sz="4" w:space="0" w:color="000001"/>
            </w:tcBorders>
            <w:shd w:color="auto" w:fill="auto" w:val="clear"/>
            <w:vAlign w:val="center"/>
          </w:tcPr>
          <w:p>
            <w:pPr>
              <w:pStyle w:val="Normal"/>
              <w:snapToGrid w:val="false"/>
              <w:jc w:val="center"/>
              <w:rPr>
                <w:highlight w:val="white"/>
              </w:rPr>
            </w:pPr>
            <w:r>
              <w:rPr>
                <w:rFonts w:cs="Tahoma"/>
                <w:highlight w:val="white"/>
              </w:rPr>
              <w:t>1</w:t>
            </w:r>
          </w:p>
        </w:tc>
        <w:tc>
          <w:tcPr>
            <w:tcW w:w="2165" w:type="dxa"/>
            <w:tcBorders>
              <w:top w:val="single" w:sz="4" w:space="0" w:color="000001"/>
              <w:left w:val="single" w:sz="4" w:space="0" w:color="000001"/>
              <w:bottom w:val="single" w:sz="4" w:space="0" w:color="000001"/>
            </w:tcBorders>
            <w:shd w:color="auto" w:fill="auto" w:val="clear"/>
            <w:vAlign w:val="center"/>
          </w:tcPr>
          <w:p>
            <w:pPr>
              <w:pStyle w:val="Normal"/>
              <w:snapToGrid w:val="false"/>
              <w:jc w:val="center"/>
              <w:rPr>
                <w:highlight w:val="white"/>
              </w:rPr>
            </w:pPr>
            <w:r>
              <w:rPr>
                <w:rFonts w:cs="Tahoma"/>
                <w:highlight w:val="white"/>
                <w:lang w:val="en-US"/>
              </w:rPr>
              <w:t>Hyundai Tucson</w:t>
            </w:r>
          </w:p>
        </w:tc>
        <w:tc>
          <w:tcPr>
            <w:tcW w:w="2710" w:type="dxa"/>
            <w:tcBorders>
              <w:top w:val="single" w:sz="4" w:space="0" w:color="000001"/>
              <w:left w:val="single" w:sz="4" w:space="0" w:color="000001"/>
              <w:bottom w:val="single" w:sz="4" w:space="0" w:color="000001"/>
            </w:tcBorders>
            <w:shd w:color="auto" w:fill="auto" w:val="clear"/>
            <w:vAlign w:val="center"/>
          </w:tcPr>
          <w:p>
            <w:pPr>
              <w:pStyle w:val="Normal"/>
              <w:snapToGrid w:val="false"/>
              <w:jc w:val="center"/>
              <w:rPr>
                <w:highlight w:val="white"/>
              </w:rPr>
            </w:pPr>
            <w:r>
              <w:rPr>
                <w:rFonts w:cs="Tahoma"/>
                <w:highlight w:val="white"/>
              </w:rPr>
              <w:t>XWEJ3813DK0000190</w:t>
            </w:r>
          </w:p>
        </w:tc>
        <w:tc>
          <w:tcPr>
            <w:tcW w:w="2249" w:type="dxa"/>
            <w:tcBorders>
              <w:top w:val="single" w:sz="4" w:space="0" w:color="000001"/>
              <w:left w:val="single" w:sz="4" w:space="0" w:color="000001"/>
              <w:bottom w:val="single" w:sz="4" w:space="0" w:color="000001"/>
            </w:tcBorders>
            <w:shd w:color="auto" w:fill="auto" w:val="clear"/>
            <w:vAlign w:val="center"/>
          </w:tcPr>
          <w:p>
            <w:pPr>
              <w:pStyle w:val="Normal"/>
              <w:snapToGrid w:val="false"/>
              <w:jc w:val="center"/>
              <w:rPr/>
            </w:pPr>
            <w:r>
              <w:rPr>
                <w:rFonts w:cs="Tahoma"/>
                <w:highlight w:val="white"/>
              </w:rPr>
              <w:t>а679оу763</w:t>
            </w:r>
          </w:p>
        </w:tc>
        <w:tc>
          <w:tcPr>
            <w:tcW w:w="1602" w:type="dxa"/>
            <w:tcBorders>
              <w:top w:val="single" w:sz="4" w:space="0" w:color="000001"/>
              <w:left w:val="single" w:sz="4" w:space="0" w:color="000001"/>
              <w:bottom w:val="single" w:sz="4" w:space="0" w:color="000001"/>
              <w:right w:val="single" w:sz="4" w:space="0" w:color="000001"/>
            </w:tcBorders>
            <w:shd w:color="auto" w:fill="auto" w:val="clear"/>
            <w:vAlign w:val="center"/>
          </w:tcPr>
          <w:p>
            <w:pPr>
              <w:pStyle w:val="Normal"/>
              <w:snapToGrid w:val="false"/>
              <w:jc w:val="center"/>
              <w:rPr>
                <w:highlight w:val="white"/>
              </w:rPr>
            </w:pPr>
            <w:r>
              <w:rPr>
                <w:rFonts w:cs="Tahoma"/>
                <w:highlight w:val="white"/>
              </w:rPr>
              <w:t>2018</w:t>
            </w:r>
          </w:p>
        </w:tc>
      </w:tr>
    </w:tbl>
    <w:p>
      <w:pPr>
        <w:pStyle w:val="Normal"/>
        <w:jc w:val="both"/>
        <w:rPr>
          <w:rFonts w:cs="Tahoma"/>
          <w:highlight w:val="white"/>
        </w:rPr>
      </w:pPr>
      <w:r>
        <w:rPr>
          <w:rFonts w:cs="Tahoma"/>
          <w:highlight w:val="white"/>
        </w:rPr>
      </w:r>
    </w:p>
    <w:p>
      <w:pPr>
        <w:pStyle w:val="Normal"/>
        <w:jc w:val="both"/>
        <w:rPr>
          <w:rFonts w:cs="Tahoma"/>
          <w:highlight w:val="white"/>
        </w:rPr>
      </w:pPr>
      <w:r>
        <w:rPr>
          <w:rFonts w:cs="Tahoma"/>
          <w:highlight w:val="white"/>
        </w:rPr>
      </w:r>
    </w:p>
    <w:p>
      <w:pPr>
        <w:pStyle w:val="Normal"/>
        <w:jc w:val="both"/>
        <w:rPr>
          <w:rFonts w:cs="Tahoma"/>
          <w:highlight w:val="white"/>
        </w:rPr>
      </w:pPr>
      <w:r>
        <w:rPr>
          <w:rFonts w:cs="Tahoma"/>
          <w:highlight w:val="white"/>
        </w:rPr>
      </w:r>
    </w:p>
    <w:tbl>
      <w:tblPr>
        <w:tblW w:w="10452" w:type="dxa"/>
        <w:jc w:val="left"/>
        <w:tblInd w:w="0" w:type="dxa"/>
        <w:tblCellMar>
          <w:top w:w="0" w:type="dxa"/>
          <w:left w:w="108" w:type="dxa"/>
          <w:bottom w:w="0" w:type="dxa"/>
          <w:right w:w="108" w:type="dxa"/>
        </w:tblCellMar>
        <w:tblLook w:firstRow="0" w:noVBand="0" w:lastRow="0" w:firstColumn="0" w:lastColumn="0" w:noHBand="0" w:val="0000"/>
      </w:tblPr>
      <w:tblGrid>
        <w:gridCol w:w="4915"/>
        <w:gridCol w:w="717"/>
        <w:gridCol w:w="4820"/>
      </w:tblGrid>
      <w:tr>
        <w:trPr/>
        <w:tc>
          <w:tcPr>
            <w:tcW w:w="4915" w:type="dxa"/>
            <w:tcBorders/>
            <w:shd w:color="auto" w:fill="auto" w:val="clear"/>
          </w:tcPr>
          <w:p>
            <w:pPr>
              <w:pStyle w:val="Normal"/>
              <w:snapToGrid w:val="false"/>
              <w:rPr>
                <w:highlight w:val="white"/>
              </w:rPr>
            </w:pPr>
            <w:r>
              <w:rPr>
                <w:rFonts w:cs="Tahoma"/>
                <w:b/>
                <w:highlight w:val="white"/>
              </w:rPr>
              <w:t xml:space="preserve">Заказчик: </w:t>
            </w:r>
          </w:p>
          <w:p>
            <w:pPr>
              <w:pStyle w:val="Normal"/>
              <w:snapToGrid w:val="false"/>
              <w:rPr>
                <w:highlight w:val="white"/>
              </w:rPr>
            </w:pPr>
            <w:r>
              <w:rPr>
                <w:rFonts w:cs="Tahoma"/>
                <w:highlight w:val="white"/>
              </w:rPr>
              <w:t>Главный управляющий директор</w:t>
            </w:r>
          </w:p>
          <w:p>
            <w:pPr>
              <w:pStyle w:val="Normal"/>
              <w:snapToGrid w:val="false"/>
              <w:rPr>
                <w:highlight w:val="white"/>
              </w:rPr>
            </w:pPr>
            <w:r>
              <w:rPr>
                <w:rFonts w:cs="Tahoma"/>
                <w:highlight w:val="white"/>
              </w:rPr>
              <w:t>ООО «Самарские коммунальные системы»</w:t>
            </w:r>
          </w:p>
          <w:p>
            <w:pPr>
              <w:pStyle w:val="Normal"/>
              <w:snapToGrid w:val="false"/>
              <w:rPr>
                <w:rFonts w:eastAsia="Arial Unicode MS" w:cs="Tahoma"/>
                <w:b/>
                <w:b/>
                <w:highlight w:val="white"/>
              </w:rPr>
            </w:pPr>
            <w:r>
              <w:rPr>
                <w:rFonts w:eastAsia="Arial Unicode MS" w:cs="Tahoma"/>
                <w:b/>
                <w:highlight w:val="white"/>
              </w:rPr>
            </w:r>
          </w:p>
          <w:p>
            <w:pPr>
              <w:pStyle w:val="Normal"/>
              <w:rPr/>
            </w:pPr>
            <w:r>
              <w:rPr>
                <w:rFonts w:eastAsia="Arial Unicode MS" w:cs="Tahoma"/>
                <w:highlight w:val="white"/>
              </w:rPr>
              <w:t>________________________ В.В. Бирюков</w:t>
            </w:r>
          </w:p>
          <w:p>
            <w:pPr>
              <w:pStyle w:val="Normal"/>
              <w:rPr>
                <w:rFonts w:eastAsia="Arial Unicode MS" w:cs="Tahoma"/>
                <w:highlight w:val="white"/>
              </w:rPr>
            </w:pPr>
            <w:r>
              <w:rPr>
                <w:rFonts w:eastAsia="Arial Unicode MS" w:cs="Tahoma"/>
                <w:highlight w:val="white"/>
              </w:rPr>
            </w:r>
          </w:p>
          <w:p>
            <w:pPr>
              <w:pStyle w:val="Normal"/>
              <w:rPr/>
            </w:pPr>
            <w:r>
              <w:rPr>
                <w:rFonts w:eastAsia="Arial Unicode MS" w:cs="Tahoma"/>
                <w:highlight w:val="white"/>
              </w:rPr>
              <w:t>«     »________________ 2023 г.</w:t>
            </w:r>
          </w:p>
          <w:p>
            <w:pPr>
              <w:pStyle w:val="Normal"/>
              <w:rPr>
                <w:rFonts w:eastAsia="Arial Unicode MS" w:cs="Tahoma"/>
                <w:highlight w:val="white"/>
              </w:rPr>
            </w:pPr>
            <w:r>
              <w:rPr>
                <w:rFonts w:eastAsia="Arial Unicode MS" w:cs="Tahoma"/>
                <w:highlight w:val="white"/>
              </w:rPr>
            </w:r>
          </w:p>
          <w:p>
            <w:pPr>
              <w:pStyle w:val="Normal"/>
              <w:rPr>
                <w:highlight w:val="white"/>
              </w:rPr>
            </w:pPr>
            <w:r>
              <w:rPr>
                <w:rFonts w:eastAsia="Tahoma" w:cs="Tahoma"/>
                <w:highlight w:val="white"/>
              </w:rPr>
              <w:t xml:space="preserve">                 </w:t>
            </w:r>
            <w:r>
              <w:rPr>
                <w:rFonts w:eastAsia="Tahoma" w:cs="Tahoma"/>
                <w:sz w:val="20"/>
                <w:szCs w:val="20"/>
                <w:highlight w:val="white"/>
              </w:rPr>
              <w:t xml:space="preserve"> </w:t>
            </w:r>
            <w:r>
              <w:rPr>
                <w:rFonts w:eastAsia="Arial Unicode MS" w:cs="Tahoma"/>
                <w:sz w:val="20"/>
                <w:szCs w:val="20"/>
                <w:highlight w:val="white"/>
              </w:rPr>
              <w:t>М.П.</w:t>
            </w:r>
          </w:p>
        </w:tc>
        <w:tc>
          <w:tcPr>
            <w:tcW w:w="717" w:type="dxa"/>
            <w:tcBorders/>
            <w:shd w:color="auto" w:fill="auto" w:val="clear"/>
          </w:tcPr>
          <w:p>
            <w:pPr>
              <w:pStyle w:val="Normal"/>
              <w:snapToGrid w:val="false"/>
              <w:jc w:val="both"/>
              <w:rPr>
                <w:rFonts w:cs="Tahoma"/>
                <w:b/>
                <w:b/>
                <w:highlight w:val="white"/>
              </w:rPr>
            </w:pPr>
            <w:r>
              <w:rPr>
                <w:rFonts w:cs="Tahoma"/>
                <w:b/>
                <w:highlight w:val="white"/>
              </w:rPr>
            </w:r>
          </w:p>
        </w:tc>
        <w:tc>
          <w:tcPr>
            <w:tcW w:w="4820" w:type="dxa"/>
            <w:tcBorders/>
            <w:shd w:color="auto" w:fill="auto" w:val="clear"/>
          </w:tcPr>
          <w:p>
            <w:pPr>
              <w:pStyle w:val="Normal"/>
              <w:snapToGrid w:val="false"/>
              <w:rPr/>
            </w:pPr>
            <w:r>
              <w:rPr>
                <w:rFonts w:cs="Tahoma"/>
                <w:b/>
                <w:highlight w:val="white"/>
              </w:rPr>
              <w:t xml:space="preserve">Исполнитель: </w:t>
            </w:r>
            <w:r>
              <w:rPr>
                <w:rFonts w:cs="Tahoma"/>
                <w:highlight w:val="white"/>
              </w:rPr>
              <w:t>________________________________</w:t>
            </w:r>
          </w:p>
          <w:p>
            <w:pPr>
              <w:pStyle w:val="Normal"/>
              <w:rPr>
                <w:rFonts w:eastAsia="Arial Unicode MS" w:cs="Tahoma"/>
                <w:b/>
                <w:b/>
                <w:highlight w:val="white"/>
              </w:rPr>
            </w:pPr>
            <w:r>
              <w:rPr>
                <w:rFonts w:eastAsia="Arial Unicode MS" w:cs="Tahoma"/>
                <w:b/>
                <w:highlight w:val="white"/>
              </w:rPr>
            </w:r>
          </w:p>
          <w:p>
            <w:pPr>
              <w:pStyle w:val="Normal"/>
              <w:rPr>
                <w:rFonts w:eastAsia="Arial Unicode MS" w:cs="Tahoma"/>
                <w:highlight w:val="white"/>
              </w:rPr>
            </w:pPr>
            <w:r>
              <w:rPr>
                <w:rFonts w:eastAsia="Arial Unicode MS" w:cs="Tahoma"/>
                <w:highlight w:val="white"/>
              </w:rPr>
            </w:r>
          </w:p>
          <w:p>
            <w:pPr>
              <w:pStyle w:val="Normal"/>
              <w:rPr>
                <w:highlight w:val="white"/>
              </w:rPr>
            </w:pPr>
            <w:r>
              <w:rPr>
                <w:rFonts w:eastAsia="Arial Unicode MS" w:cs="Tahoma"/>
                <w:highlight w:val="white"/>
              </w:rPr>
              <w:t>_____________________</w:t>
            </w:r>
          </w:p>
          <w:p>
            <w:pPr>
              <w:pStyle w:val="Normal"/>
              <w:rPr>
                <w:rFonts w:eastAsia="Arial Unicode MS" w:cs="Tahoma"/>
                <w:highlight w:val="white"/>
              </w:rPr>
            </w:pPr>
            <w:r>
              <w:rPr>
                <w:rFonts w:eastAsia="Arial Unicode MS" w:cs="Tahoma"/>
                <w:highlight w:val="white"/>
              </w:rPr>
            </w:r>
          </w:p>
          <w:p>
            <w:pPr>
              <w:pStyle w:val="Normal"/>
              <w:rPr/>
            </w:pPr>
            <w:r>
              <w:rPr>
                <w:rFonts w:eastAsia="Arial Unicode MS" w:cs="Tahoma"/>
                <w:highlight w:val="white"/>
              </w:rPr>
              <w:t>«      »____________________ 2023 г.</w:t>
            </w:r>
          </w:p>
          <w:p>
            <w:pPr>
              <w:pStyle w:val="Normal"/>
              <w:rPr>
                <w:rFonts w:eastAsia="Arial Unicode MS" w:cs="Tahoma"/>
                <w:highlight w:val="white"/>
              </w:rPr>
            </w:pPr>
            <w:r>
              <w:rPr>
                <w:rFonts w:eastAsia="Arial Unicode MS" w:cs="Tahoma"/>
                <w:highlight w:val="white"/>
              </w:rPr>
            </w:r>
          </w:p>
          <w:p>
            <w:pPr>
              <w:pStyle w:val="Normal"/>
              <w:rPr>
                <w:highlight w:val="white"/>
              </w:rPr>
            </w:pPr>
            <w:r>
              <w:rPr>
                <w:rFonts w:eastAsia="Tahoma" w:cs="Tahoma"/>
                <w:highlight w:val="white"/>
              </w:rPr>
              <w:t xml:space="preserve">                </w:t>
            </w:r>
            <w:r>
              <w:rPr>
                <w:rFonts w:eastAsia="Tahoma" w:cs="Tahoma"/>
                <w:sz w:val="20"/>
                <w:szCs w:val="20"/>
                <w:highlight w:val="white"/>
              </w:rPr>
              <w:t xml:space="preserve">  </w:t>
            </w:r>
            <w:r>
              <w:rPr>
                <w:rFonts w:eastAsia="Arial Unicode MS" w:cs="Tahoma"/>
                <w:sz w:val="20"/>
                <w:szCs w:val="20"/>
                <w:highlight w:val="white"/>
              </w:rPr>
              <w:t>М.П.</w:t>
            </w:r>
          </w:p>
        </w:tc>
      </w:tr>
    </w:tbl>
    <w:p>
      <w:pPr>
        <w:pStyle w:val="Normal"/>
        <w:jc w:val="both"/>
        <w:rPr>
          <w:rFonts w:cs="Tahoma"/>
          <w:highlight w:val="white"/>
        </w:rPr>
      </w:pPr>
      <w:r>
        <w:rPr>
          <w:rFonts w:cs="Tahoma"/>
          <w:highlight w:val="white"/>
        </w:rPr>
      </w:r>
    </w:p>
    <w:p>
      <w:pPr>
        <w:pStyle w:val="Normal"/>
        <w:rPr>
          <w:highlight w:val="white"/>
        </w:rPr>
      </w:pPr>
      <w:r>
        <w:rPr>
          <w:rFonts w:eastAsia="Tahoma" w:cs="Tahoma"/>
          <w:b/>
          <w:highlight w:val="white"/>
        </w:rPr>
        <w:t xml:space="preserve"> </w:t>
      </w:r>
    </w:p>
    <w:p>
      <w:pPr>
        <w:pStyle w:val="Normal"/>
        <w:rPr>
          <w:rFonts w:cs="Tahoma"/>
          <w:b/>
          <w:b/>
          <w:highlight w:val="white"/>
        </w:rPr>
      </w:pPr>
      <w:r>
        <w:rPr>
          <w:rFonts w:cs="Tahoma"/>
          <w:b/>
          <w:highlight w:val="white"/>
        </w:rPr>
      </w:r>
    </w:p>
    <w:p>
      <w:pPr>
        <w:pStyle w:val="3"/>
        <w:numPr>
          <w:ilvl w:val="0"/>
          <w:numId w:val="0"/>
        </w:numPr>
        <w:ind w:left="709" w:hanging="0"/>
        <w:jc w:val="center"/>
        <w:rPr>
          <w:rFonts w:cs="Tahoma"/>
          <w:b/>
          <w:b/>
          <w:i/>
          <w:i/>
          <w:iCs/>
          <w:highlight w:val="white"/>
        </w:rPr>
      </w:pPr>
      <w:r>
        <w:rPr>
          <w:rFonts w:cs="Tahoma"/>
          <w:b/>
          <w:i/>
          <w:iCs/>
          <w:highlight w:val="white"/>
        </w:rPr>
      </w:r>
    </w:p>
    <w:p>
      <w:pPr>
        <w:pStyle w:val="Normal"/>
        <w:rPr>
          <w:rFonts w:cs="Tahoma"/>
          <w:b/>
          <w:b/>
          <w:i/>
          <w:i/>
          <w:iCs/>
          <w:highlight w:val="white"/>
        </w:rPr>
      </w:pPr>
      <w:r>
        <w:rPr>
          <w:rFonts w:cs="Tahoma"/>
          <w:b/>
          <w:i/>
          <w:iCs/>
          <w:highlight w:val="white"/>
        </w:rPr>
      </w:r>
    </w:p>
    <w:p>
      <w:pPr>
        <w:pStyle w:val="Normal"/>
        <w:rPr>
          <w:rFonts w:cs="Tahoma"/>
          <w:b/>
          <w:b/>
          <w:i/>
          <w:i/>
          <w:iCs/>
          <w:highlight w:val="white"/>
        </w:rPr>
      </w:pPr>
      <w:r>
        <w:rPr>
          <w:rFonts w:cs="Tahoma"/>
          <w:b/>
          <w:i/>
          <w:iCs/>
          <w:highlight w:val="white"/>
        </w:rPr>
      </w:r>
    </w:p>
    <w:p>
      <w:pPr>
        <w:pStyle w:val="Normal"/>
        <w:rPr>
          <w:rFonts w:cs="Tahoma"/>
          <w:b/>
          <w:b/>
          <w:i/>
          <w:i/>
          <w:iCs/>
          <w:highlight w:val="white"/>
        </w:rPr>
      </w:pPr>
      <w:r>
        <w:rPr>
          <w:rFonts w:cs="Tahoma"/>
          <w:b/>
          <w:i/>
          <w:iCs/>
          <w:highlight w:val="white"/>
        </w:rPr>
      </w:r>
    </w:p>
    <w:p>
      <w:pPr>
        <w:pStyle w:val="Normal"/>
        <w:rPr>
          <w:rFonts w:cs="Tahoma"/>
          <w:b/>
          <w:b/>
          <w:i/>
          <w:i/>
          <w:iCs/>
          <w:highlight w:val="white"/>
        </w:rPr>
      </w:pPr>
      <w:r>
        <w:rPr>
          <w:rFonts w:cs="Tahoma"/>
          <w:b/>
          <w:i/>
          <w:iCs/>
          <w:highlight w:val="white"/>
        </w:rPr>
      </w:r>
    </w:p>
    <w:p>
      <w:pPr>
        <w:pStyle w:val="Normal"/>
        <w:rPr>
          <w:rFonts w:cs="Tahoma"/>
          <w:i/>
          <w:i/>
          <w:iCs/>
          <w:highlight w:val="white"/>
        </w:rPr>
      </w:pPr>
      <w:r>
        <w:rPr>
          <w:rFonts w:cs="Tahoma"/>
          <w:i/>
          <w:iCs/>
          <w:highlight w:val="white"/>
        </w:rPr>
      </w:r>
    </w:p>
    <w:p>
      <w:pPr>
        <w:pStyle w:val="Normal"/>
        <w:rPr>
          <w:rFonts w:cs="Tahoma"/>
          <w:i/>
          <w:i/>
          <w:iCs/>
          <w:highlight w:val="white"/>
        </w:rPr>
      </w:pPr>
      <w:r>
        <w:rPr>
          <w:rFonts w:cs="Tahoma"/>
          <w:i/>
          <w:iCs/>
          <w:highlight w:val="white"/>
        </w:rPr>
      </w:r>
    </w:p>
    <w:p>
      <w:pPr>
        <w:pStyle w:val="Normal"/>
        <w:rPr>
          <w:rFonts w:cs="Tahoma"/>
          <w:highlight w:val="white"/>
        </w:rPr>
      </w:pPr>
      <w:r>
        <w:rPr>
          <w:rFonts w:cs="Tahoma"/>
          <w:highlight w:val="white"/>
        </w:rPr>
      </w:r>
    </w:p>
    <w:p>
      <w:pPr>
        <w:pStyle w:val="Normal"/>
        <w:rPr>
          <w:rFonts w:cs="Tahoma"/>
          <w:highlight w:val="white"/>
        </w:rPr>
      </w:pPr>
      <w:r>
        <w:rPr>
          <w:rFonts w:cs="Tahoma"/>
          <w:highlight w:val="white"/>
        </w:rPr>
      </w:r>
    </w:p>
    <w:p>
      <w:pPr>
        <w:pStyle w:val="Normal"/>
        <w:rPr>
          <w:rFonts w:cs="Tahoma"/>
          <w:highlight w:val="white"/>
        </w:rPr>
      </w:pPr>
      <w:r>
        <w:rPr>
          <w:rFonts w:cs="Tahoma"/>
          <w:highlight w:val="white"/>
        </w:rPr>
      </w:r>
    </w:p>
    <w:p>
      <w:pPr>
        <w:pStyle w:val="Normal"/>
        <w:rPr>
          <w:rFonts w:cs="Tahoma"/>
          <w:highlight w:val="white"/>
        </w:rPr>
      </w:pPr>
      <w:r>
        <w:rPr>
          <w:rFonts w:cs="Tahoma"/>
          <w:highlight w:val="white"/>
        </w:rPr>
      </w:r>
    </w:p>
    <w:p>
      <w:pPr>
        <w:pStyle w:val="Normal"/>
        <w:rPr>
          <w:rFonts w:cs="Tahoma"/>
          <w:highlight w:val="white"/>
        </w:rPr>
      </w:pPr>
      <w:r>
        <w:rPr>
          <w:rFonts w:cs="Tahoma"/>
          <w:highlight w:val="white"/>
        </w:rPr>
      </w:r>
    </w:p>
    <w:p>
      <w:pPr>
        <w:pStyle w:val="Normal"/>
        <w:rPr>
          <w:rFonts w:cs="Tahoma"/>
          <w:highlight w:val="white"/>
        </w:rPr>
      </w:pPr>
      <w:r>
        <w:rPr>
          <w:rFonts w:cs="Tahoma"/>
          <w:highlight w:val="white"/>
        </w:rPr>
      </w:r>
    </w:p>
    <w:p>
      <w:pPr>
        <w:pStyle w:val="Normal"/>
        <w:ind w:left="7788" w:firstLine="708"/>
        <w:rPr>
          <w:rFonts w:cs="Tahoma"/>
          <w:highlight w:val="white"/>
        </w:rPr>
      </w:pPr>
      <w:r>
        <w:rPr>
          <w:rFonts w:cs="Tahoma"/>
          <w:highlight w:val="white"/>
        </w:rPr>
      </w:r>
      <w:r>
        <w:br w:type="page"/>
      </w:r>
    </w:p>
    <w:p>
      <w:pPr>
        <w:pStyle w:val="Normal"/>
        <w:ind w:hanging="0"/>
        <w:jc w:val="center"/>
        <w:rPr/>
      </w:pPr>
      <w:r>
        <w:rPr>
          <w:rFonts w:cs="Tahoma"/>
          <w:b/>
          <w:bCs/>
          <w:highlight w:val="white"/>
        </w:rPr>
        <w:t xml:space="preserve">                                                                                                    </w:t>
      </w:r>
      <w:r>
        <w:rPr>
          <w:rFonts w:cs="Tahoma"/>
          <w:b/>
          <w:bCs/>
          <w:highlight w:val="white"/>
        </w:rPr>
        <w:t xml:space="preserve">Приложение № 2  </w:t>
      </w:r>
    </w:p>
    <w:p>
      <w:pPr>
        <w:pStyle w:val="Normal"/>
        <w:jc w:val="center"/>
        <w:rPr/>
      </w:pPr>
      <w:r>
        <w:rPr>
          <w:rFonts w:cs="Tahoma"/>
          <w:highlight w:val="white"/>
        </w:rPr>
        <w:t xml:space="preserve">                                                                                                      </w:t>
      </w:r>
      <w:r>
        <w:rPr>
          <w:rFonts w:cs="Tahoma"/>
          <w:highlight w:val="white"/>
        </w:rPr>
        <w:t>к Договору № ____</w:t>
      </w:r>
    </w:p>
    <w:p>
      <w:pPr>
        <w:pStyle w:val="Normal"/>
        <w:ind w:hanging="0"/>
        <w:jc w:val="center"/>
        <w:rPr/>
      </w:pPr>
      <w:r>
        <w:rPr>
          <w:rFonts w:eastAsia="Tahoma" w:cs="Tahoma"/>
          <w:highlight w:val="white"/>
        </w:rPr>
        <w:t xml:space="preserve">                                                                                                                   </w:t>
      </w:r>
      <w:r>
        <w:rPr>
          <w:rFonts w:cs="Tahoma"/>
          <w:highlight w:val="white"/>
        </w:rPr>
        <w:t>на услуги по ТО и ремонту</w:t>
      </w:r>
    </w:p>
    <w:p>
      <w:pPr>
        <w:pStyle w:val="Normal"/>
        <w:snapToGrid w:val="false"/>
        <w:jc w:val="center"/>
        <w:rPr/>
      </w:pPr>
      <w:r>
        <w:rPr>
          <w:rFonts w:cs="Tahoma"/>
          <w:highlight w:val="white"/>
          <w:lang w:val="en-US"/>
        </w:rPr>
        <w:t xml:space="preserve">                                                                                                     </w:t>
      </w:r>
      <w:r>
        <w:rPr>
          <w:rFonts w:cs="Tahoma"/>
          <w:highlight w:val="white"/>
        </w:rPr>
        <w:t xml:space="preserve">ТС </w:t>
      </w:r>
      <w:r>
        <w:rPr>
          <w:rFonts w:cs="Tahoma"/>
          <w:highlight w:val="white"/>
          <w:lang w:val="en-US"/>
        </w:rPr>
        <w:t>Hyundai Tucson</w:t>
      </w:r>
    </w:p>
    <w:p>
      <w:pPr>
        <w:pStyle w:val="Normal"/>
        <w:ind w:hanging="0"/>
        <w:jc w:val="center"/>
        <w:rPr/>
      </w:pPr>
      <w:r>
        <w:rPr>
          <w:rFonts w:eastAsia="Tahoma" w:cs="Tahoma"/>
          <w:highlight w:val="white"/>
        </w:rPr>
        <w:t xml:space="preserve">                                                                                                          </w:t>
      </w:r>
      <w:r>
        <w:rPr>
          <w:rFonts w:cs="Tahoma"/>
          <w:highlight w:val="white"/>
        </w:rPr>
        <w:t>от «    »______ 2023 г.</w:t>
      </w:r>
    </w:p>
    <w:p>
      <w:pPr>
        <w:pStyle w:val="Normal"/>
        <w:rPr>
          <w:rFonts w:cs="Tahoma"/>
          <w:highlight w:val="white"/>
        </w:rPr>
      </w:pPr>
      <w:r>
        <w:rPr>
          <w:rFonts w:cs="Tahoma"/>
          <w:highlight w:val="white"/>
        </w:rPr>
      </w:r>
    </w:p>
    <w:p>
      <w:pPr>
        <w:pStyle w:val="Normal"/>
        <w:rPr>
          <w:rFonts w:cs="Tahoma"/>
          <w:highlight w:val="white"/>
        </w:rPr>
      </w:pPr>
      <w:r>
        <w:rPr>
          <w:rFonts w:cs="Tahoma"/>
          <w:highlight w:val="white"/>
        </w:rPr>
      </w:r>
    </w:p>
    <w:p>
      <w:pPr>
        <w:pStyle w:val="Normal"/>
        <w:jc w:val="center"/>
        <w:rPr>
          <w:highlight w:val="white"/>
        </w:rPr>
      </w:pPr>
      <w:r>
        <w:rPr>
          <w:b/>
          <w:bCs/>
          <w:sz w:val="26"/>
          <w:szCs w:val="26"/>
          <w:highlight w:val="white"/>
        </w:rPr>
        <w:t>Прейскурант</w:t>
      </w:r>
    </w:p>
    <w:p>
      <w:pPr>
        <w:pStyle w:val="Normal"/>
        <w:jc w:val="center"/>
        <w:rPr>
          <w:highlight w:val="white"/>
        </w:rPr>
      </w:pPr>
      <w:r>
        <w:rPr>
          <w:highlight w:val="white"/>
        </w:rPr>
        <w:t xml:space="preserve">стоимости услуг на регламентное техническое обслуживание и </w:t>
      </w:r>
    </w:p>
    <w:p>
      <w:pPr>
        <w:pStyle w:val="Normal"/>
        <w:jc w:val="center"/>
        <w:rPr>
          <w:highlight w:val="white"/>
        </w:rPr>
      </w:pPr>
      <w:r>
        <w:rPr>
          <w:highlight w:val="white"/>
        </w:rPr>
        <w:t>нормо-часа дополнительных ремонтных работ</w:t>
      </w:r>
    </w:p>
    <w:p>
      <w:pPr>
        <w:pStyle w:val="Normal"/>
        <w:jc w:val="center"/>
        <w:rPr>
          <w:highlight w:val="white"/>
        </w:rPr>
      </w:pPr>
      <w:r>
        <w:rPr>
          <w:highlight w:val="white"/>
        </w:rPr>
      </w:r>
    </w:p>
    <w:tbl>
      <w:tblPr>
        <w:tblW w:w="6698" w:type="dxa"/>
        <w:jc w:val="left"/>
        <w:tblInd w:w="1837" w:type="dxa"/>
        <w:tblCellMar>
          <w:top w:w="55" w:type="dxa"/>
          <w:left w:w="42" w:type="dxa"/>
          <w:bottom w:w="55" w:type="dxa"/>
          <w:right w:w="55" w:type="dxa"/>
        </w:tblCellMar>
        <w:tblLook w:firstRow="0" w:noVBand="0" w:lastRow="0" w:firstColumn="0" w:lastColumn="0" w:noHBand="0" w:val="0000"/>
      </w:tblPr>
      <w:tblGrid>
        <w:gridCol w:w="684"/>
        <w:gridCol w:w="1021"/>
        <w:gridCol w:w="2271"/>
        <w:gridCol w:w="2721"/>
      </w:tblGrid>
      <w:tr>
        <w:trPr/>
        <w:tc>
          <w:tcPr>
            <w:tcW w:w="684" w:type="dxa"/>
            <w:tcBorders>
              <w:top w:val="single" w:sz="2" w:space="0" w:color="000001"/>
              <w:left w:val="single" w:sz="2" w:space="0" w:color="000001"/>
              <w:bottom w:val="single" w:sz="2" w:space="0" w:color="000001"/>
            </w:tcBorders>
            <w:shd w:color="auto" w:fill="auto" w:val="clear"/>
            <w:vAlign w:val="center"/>
          </w:tcPr>
          <w:p>
            <w:pPr>
              <w:pStyle w:val="Style19"/>
              <w:jc w:val="center"/>
              <w:rPr>
                <w:b/>
                <w:b/>
                <w:bCs/>
                <w:highlight w:val="white"/>
              </w:rPr>
            </w:pPr>
            <w:r>
              <w:rPr>
                <w:highlight w:val="white"/>
              </w:rPr>
              <w:t>№</w:t>
            </w:r>
          </w:p>
        </w:tc>
        <w:tc>
          <w:tcPr>
            <w:tcW w:w="1021" w:type="dxa"/>
            <w:tcBorders>
              <w:top w:val="single" w:sz="2" w:space="0" w:color="000001"/>
              <w:left w:val="single" w:sz="2" w:space="0" w:color="000001"/>
              <w:bottom w:val="single" w:sz="2" w:space="0" w:color="000001"/>
            </w:tcBorders>
            <w:shd w:color="auto" w:fill="auto" w:val="clear"/>
            <w:vAlign w:val="center"/>
          </w:tcPr>
          <w:p>
            <w:pPr>
              <w:pStyle w:val="Style19"/>
              <w:jc w:val="center"/>
              <w:rPr>
                <w:highlight w:val="white"/>
              </w:rPr>
            </w:pPr>
            <w:r>
              <w:rPr>
                <w:highlight w:val="white"/>
              </w:rPr>
              <w:t xml:space="preserve"> </w:t>
            </w:r>
            <w:r>
              <w:rPr>
                <w:highlight w:val="white"/>
              </w:rPr>
              <w:t>ТО</w:t>
            </w:r>
          </w:p>
        </w:tc>
        <w:tc>
          <w:tcPr>
            <w:tcW w:w="2271" w:type="dxa"/>
            <w:tcBorders>
              <w:top w:val="single" w:sz="2" w:space="0" w:color="000001"/>
              <w:left w:val="single" w:sz="2" w:space="0" w:color="000001"/>
              <w:bottom w:val="single" w:sz="2" w:space="0" w:color="000001"/>
            </w:tcBorders>
            <w:shd w:color="auto" w:fill="auto" w:val="clear"/>
            <w:vAlign w:val="center"/>
          </w:tcPr>
          <w:p>
            <w:pPr>
              <w:pStyle w:val="Style19"/>
              <w:jc w:val="center"/>
              <w:rPr>
                <w:b/>
                <w:b/>
                <w:bCs/>
                <w:highlight w:val="white"/>
              </w:rPr>
            </w:pPr>
            <w:r>
              <w:rPr>
                <w:highlight w:val="white"/>
              </w:rPr>
              <w:t>Регламентный пробег ТС, тыс. км</w:t>
            </w:r>
          </w:p>
        </w:tc>
        <w:tc>
          <w:tcPr>
            <w:tcW w:w="2721"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Style19"/>
              <w:jc w:val="center"/>
              <w:rPr>
                <w:b/>
                <w:b/>
                <w:bCs/>
                <w:highlight w:val="white"/>
              </w:rPr>
            </w:pPr>
            <w:r>
              <w:rPr>
                <w:highlight w:val="white"/>
              </w:rPr>
              <w:t>Стоимость, руб. без НДС</w:t>
            </w:r>
          </w:p>
        </w:tc>
      </w:tr>
      <w:tr>
        <w:trPr/>
        <w:tc>
          <w:tcPr>
            <w:tcW w:w="684" w:type="dxa"/>
            <w:tcBorders>
              <w:top w:val="single" w:sz="2" w:space="0" w:color="000001"/>
              <w:left w:val="single" w:sz="2" w:space="0" w:color="000001"/>
              <w:bottom w:val="single" w:sz="2" w:space="0" w:color="000001"/>
            </w:tcBorders>
            <w:shd w:color="auto" w:fill="auto" w:val="clear"/>
            <w:vAlign w:val="center"/>
          </w:tcPr>
          <w:p>
            <w:pPr>
              <w:pStyle w:val="Style19"/>
              <w:jc w:val="center"/>
              <w:rPr>
                <w:highlight w:val="white"/>
              </w:rPr>
            </w:pPr>
            <w:r>
              <w:rPr>
                <w:highlight w:val="white"/>
              </w:rPr>
              <w:t>1</w:t>
            </w:r>
          </w:p>
        </w:tc>
        <w:tc>
          <w:tcPr>
            <w:tcW w:w="1021" w:type="dxa"/>
            <w:tcBorders>
              <w:top w:val="single" w:sz="2" w:space="0" w:color="000001"/>
              <w:left w:val="single" w:sz="2" w:space="0" w:color="000001"/>
              <w:bottom w:val="single" w:sz="2" w:space="0" w:color="000001"/>
            </w:tcBorders>
            <w:shd w:color="auto" w:fill="auto" w:val="clear"/>
            <w:vAlign w:val="center"/>
          </w:tcPr>
          <w:p>
            <w:pPr>
              <w:pStyle w:val="Style19"/>
              <w:rPr/>
            </w:pPr>
            <w:r>
              <w:rPr>
                <w:b/>
                <w:bCs/>
              </w:rPr>
              <w:t>ТО-19</w:t>
            </w:r>
          </w:p>
        </w:tc>
        <w:tc>
          <w:tcPr>
            <w:tcW w:w="2271" w:type="dxa"/>
            <w:tcBorders>
              <w:top w:val="single" w:sz="2" w:space="0" w:color="000001"/>
              <w:left w:val="single" w:sz="2" w:space="0" w:color="000001"/>
              <w:bottom w:val="single" w:sz="2" w:space="0" w:color="000001"/>
            </w:tcBorders>
            <w:shd w:color="auto" w:fill="auto" w:val="clear"/>
            <w:vAlign w:val="center"/>
          </w:tcPr>
          <w:p>
            <w:pPr>
              <w:pStyle w:val="Style19"/>
              <w:snapToGrid w:val="false"/>
              <w:jc w:val="center"/>
              <w:rPr/>
            </w:pPr>
            <w:r>
              <w:rPr/>
              <w:t>284 - 286</w:t>
            </w:r>
          </w:p>
        </w:tc>
        <w:tc>
          <w:tcPr>
            <w:tcW w:w="2721"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Style19"/>
              <w:snapToGrid w:val="false"/>
              <w:jc w:val="center"/>
              <w:rPr>
                <w:highlight w:val="white"/>
              </w:rPr>
            </w:pPr>
            <w:r>
              <w:rPr>
                <w:highlight w:val="white"/>
              </w:rPr>
            </w:r>
          </w:p>
        </w:tc>
      </w:tr>
      <w:tr>
        <w:trPr/>
        <w:tc>
          <w:tcPr>
            <w:tcW w:w="684" w:type="dxa"/>
            <w:tcBorders>
              <w:top w:val="single" w:sz="2" w:space="0" w:color="000001"/>
              <w:left w:val="single" w:sz="2" w:space="0" w:color="000001"/>
              <w:bottom w:val="single" w:sz="2" w:space="0" w:color="000001"/>
            </w:tcBorders>
            <w:shd w:color="auto" w:fill="auto" w:val="clear"/>
            <w:vAlign w:val="center"/>
          </w:tcPr>
          <w:p>
            <w:pPr>
              <w:pStyle w:val="Style19"/>
              <w:jc w:val="center"/>
              <w:rPr>
                <w:highlight w:val="white"/>
              </w:rPr>
            </w:pPr>
            <w:r>
              <w:rPr>
                <w:highlight w:val="white"/>
              </w:rPr>
              <w:t>2</w:t>
            </w:r>
          </w:p>
        </w:tc>
        <w:tc>
          <w:tcPr>
            <w:tcW w:w="1021" w:type="dxa"/>
            <w:tcBorders>
              <w:top w:val="single" w:sz="2" w:space="0" w:color="000001"/>
              <w:left w:val="single" w:sz="2" w:space="0" w:color="000001"/>
              <w:bottom w:val="single" w:sz="2" w:space="0" w:color="000001"/>
            </w:tcBorders>
            <w:shd w:color="auto" w:fill="auto" w:val="clear"/>
            <w:vAlign w:val="center"/>
          </w:tcPr>
          <w:p>
            <w:pPr>
              <w:pStyle w:val="Style19"/>
              <w:rPr/>
            </w:pPr>
            <w:r>
              <w:rPr>
                <w:b/>
                <w:bCs/>
              </w:rPr>
              <w:t>ТО-20</w:t>
            </w:r>
          </w:p>
        </w:tc>
        <w:tc>
          <w:tcPr>
            <w:tcW w:w="2271" w:type="dxa"/>
            <w:tcBorders>
              <w:top w:val="single" w:sz="2" w:space="0" w:color="000001"/>
              <w:left w:val="single" w:sz="2" w:space="0" w:color="000001"/>
              <w:bottom w:val="single" w:sz="2" w:space="0" w:color="000001"/>
            </w:tcBorders>
            <w:shd w:color="auto" w:fill="auto" w:val="clear"/>
            <w:vAlign w:val="center"/>
          </w:tcPr>
          <w:p>
            <w:pPr>
              <w:pStyle w:val="Style19"/>
              <w:snapToGrid w:val="false"/>
              <w:jc w:val="center"/>
              <w:rPr/>
            </w:pPr>
            <w:r>
              <w:rPr/>
              <w:t>299 - 301</w:t>
            </w:r>
          </w:p>
        </w:tc>
        <w:tc>
          <w:tcPr>
            <w:tcW w:w="2721"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Style19"/>
              <w:snapToGrid w:val="false"/>
              <w:jc w:val="center"/>
              <w:rPr>
                <w:highlight w:val="white"/>
              </w:rPr>
            </w:pPr>
            <w:r>
              <w:rPr>
                <w:highlight w:val="white"/>
              </w:rPr>
            </w:r>
          </w:p>
        </w:tc>
      </w:tr>
      <w:tr>
        <w:trPr/>
        <w:tc>
          <w:tcPr>
            <w:tcW w:w="684" w:type="dxa"/>
            <w:tcBorders>
              <w:top w:val="single" w:sz="2" w:space="0" w:color="000001"/>
              <w:left w:val="single" w:sz="2" w:space="0" w:color="000001"/>
              <w:bottom w:val="single" w:sz="2" w:space="0" w:color="000001"/>
            </w:tcBorders>
            <w:shd w:color="auto" w:fill="auto" w:val="clear"/>
            <w:vAlign w:val="center"/>
          </w:tcPr>
          <w:p>
            <w:pPr>
              <w:pStyle w:val="Style19"/>
              <w:jc w:val="center"/>
              <w:rPr>
                <w:highlight w:val="white"/>
              </w:rPr>
            </w:pPr>
            <w:r>
              <w:rPr>
                <w:highlight w:val="white"/>
              </w:rPr>
              <w:t>3</w:t>
            </w:r>
          </w:p>
        </w:tc>
        <w:tc>
          <w:tcPr>
            <w:tcW w:w="1021" w:type="dxa"/>
            <w:tcBorders>
              <w:top w:val="single" w:sz="2" w:space="0" w:color="000001"/>
              <w:left w:val="single" w:sz="2" w:space="0" w:color="000001"/>
              <w:bottom w:val="single" w:sz="2" w:space="0" w:color="000001"/>
            </w:tcBorders>
            <w:shd w:color="auto" w:fill="auto" w:val="clear"/>
            <w:vAlign w:val="center"/>
          </w:tcPr>
          <w:p>
            <w:pPr>
              <w:pStyle w:val="Style19"/>
              <w:rPr/>
            </w:pPr>
            <w:r>
              <w:rPr>
                <w:b/>
                <w:bCs/>
              </w:rPr>
              <w:t>ТО-</w:t>
            </w:r>
            <w:r>
              <w:rPr>
                <w:b/>
                <w:bCs/>
              </w:rPr>
              <w:t>21</w:t>
            </w:r>
          </w:p>
        </w:tc>
        <w:tc>
          <w:tcPr>
            <w:tcW w:w="2271" w:type="dxa"/>
            <w:tcBorders>
              <w:top w:val="single" w:sz="2" w:space="0" w:color="000001"/>
              <w:left w:val="single" w:sz="2" w:space="0" w:color="000001"/>
              <w:bottom w:val="single" w:sz="2" w:space="0" w:color="000001"/>
            </w:tcBorders>
            <w:shd w:color="auto" w:fill="auto" w:val="clear"/>
            <w:vAlign w:val="center"/>
          </w:tcPr>
          <w:p>
            <w:pPr>
              <w:pStyle w:val="Style19"/>
              <w:snapToGrid w:val="false"/>
              <w:jc w:val="center"/>
              <w:rPr/>
            </w:pPr>
            <w:bookmarkStart w:id="3" w:name="__DdeLink__7097_15115292681"/>
            <w:r>
              <w:rPr/>
              <w:t>3</w:t>
            </w:r>
            <w:bookmarkEnd w:id="3"/>
            <w:r>
              <w:rPr/>
              <w:t>14 - 316</w:t>
            </w:r>
          </w:p>
        </w:tc>
        <w:tc>
          <w:tcPr>
            <w:tcW w:w="2721"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Style19"/>
              <w:snapToGrid w:val="false"/>
              <w:jc w:val="center"/>
              <w:rPr>
                <w:highlight w:val="white"/>
              </w:rPr>
            </w:pPr>
            <w:r>
              <w:rPr>
                <w:highlight w:val="white"/>
              </w:rPr>
            </w:r>
          </w:p>
        </w:tc>
      </w:tr>
      <w:tr>
        <w:trPr/>
        <w:tc>
          <w:tcPr>
            <w:tcW w:w="684" w:type="dxa"/>
            <w:tcBorders>
              <w:top w:val="single" w:sz="2" w:space="0" w:color="000001"/>
              <w:left w:val="single" w:sz="2" w:space="0" w:color="000001"/>
              <w:bottom w:val="single" w:sz="2" w:space="0" w:color="000001"/>
            </w:tcBorders>
            <w:shd w:color="auto" w:fill="auto" w:val="clear"/>
            <w:vAlign w:val="center"/>
          </w:tcPr>
          <w:p>
            <w:pPr>
              <w:pStyle w:val="Style19"/>
              <w:jc w:val="center"/>
              <w:rPr>
                <w:highlight w:val="white"/>
              </w:rPr>
            </w:pPr>
            <w:r>
              <w:rPr>
                <w:highlight w:val="white"/>
              </w:rPr>
              <w:t>4</w:t>
            </w:r>
          </w:p>
        </w:tc>
        <w:tc>
          <w:tcPr>
            <w:tcW w:w="1021" w:type="dxa"/>
            <w:tcBorders>
              <w:top w:val="single" w:sz="2" w:space="0" w:color="000001"/>
              <w:left w:val="single" w:sz="2" w:space="0" w:color="000001"/>
              <w:bottom w:val="single" w:sz="2" w:space="0" w:color="000001"/>
            </w:tcBorders>
            <w:shd w:color="auto" w:fill="auto" w:val="clear"/>
            <w:vAlign w:val="center"/>
          </w:tcPr>
          <w:p>
            <w:pPr>
              <w:pStyle w:val="Style19"/>
              <w:rPr/>
            </w:pPr>
            <w:r>
              <w:rPr>
                <w:b/>
                <w:bCs/>
              </w:rPr>
              <w:t>ТО-2</w:t>
            </w:r>
            <w:r>
              <w:rPr>
                <w:b/>
                <w:bCs/>
              </w:rPr>
              <w:t>2</w:t>
            </w:r>
          </w:p>
        </w:tc>
        <w:tc>
          <w:tcPr>
            <w:tcW w:w="2271" w:type="dxa"/>
            <w:tcBorders>
              <w:top w:val="single" w:sz="2" w:space="0" w:color="000001"/>
              <w:left w:val="single" w:sz="2" w:space="0" w:color="000001"/>
              <w:bottom w:val="single" w:sz="2" w:space="0" w:color="000001"/>
            </w:tcBorders>
            <w:shd w:color="auto" w:fill="auto" w:val="clear"/>
            <w:vAlign w:val="center"/>
          </w:tcPr>
          <w:p>
            <w:pPr>
              <w:pStyle w:val="Style19"/>
              <w:snapToGrid w:val="false"/>
              <w:jc w:val="center"/>
              <w:rPr/>
            </w:pPr>
            <w:r>
              <w:rPr/>
              <w:t>329 - 331</w:t>
            </w:r>
          </w:p>
        </w:tc>
        <w:tc>
          <w:tcPr>
            <w:tcW w:w="2721"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Style19"/>
              <w:snapToGrid w:val="false"/>
              <w:jc w:val="center"/>
              <w:rPr>
                <w:highlight w:val="white"/>
              </w:rPr>
            </w:pPr>
            <w:r>
              <w:rPr>
                <w:highlight w:val="white"/>
              </w:rPr>
            </w:r>
          </w:p>
        </w:tc>
      </w:tr>
      <w:tr>
        <w:trPr/>
        <w:tc>
          <w:tcPr>
            <w:tcW w:w="684" w:type="dxa"/>
            <w:tcBorders>
              <w:top w:val="single" w:sz="2" w:space="0" w:color="000001"/>
              <w:left w:val="single" w:sz="2" w:space="0" w:color="000001"/>
              <w:bottom w:val="single" w:sz="2" w:space="0" w:color="000001"/>
            </w:tcBorders>
            <w:shd w:color="auto" w:fill="auto" w:val="clear"/>
            <w:vAlign w:val="center"/>
          </w:tcPr>
          <w:p>
            <w:pPr>
              <w:pStyle w:val="Style19"/>
              <w:jc w:val="center"/>
              <w:rPr>
                <w:highlight w:val="white"/>
              </w:rPr>
            </w:pPr>
            <w:r>
              <w:rPr>
                <w:highlight w:val="white"/>
              </w:rPr>
              <w:t>5</w:t>
            </w:r>
          </w:p>
        </w:tc>
        <w:tc>
          <w:tcPr>
            <w:tcW w:w="1021" w:type="dxa"/>
            <w:tcBorders>
              <w:top w:val="single" w:sz="2" w:space="0" w:color="000001"/>
              <w:left w:val="single" w:sz="2" w:space="0" w:color="000001"/>
              <w:bottom w:val="single" w:sz="2" w:space="0" w:color="000001"/>
            </w:tcBorders>
            <w:shd w:color="auto" w:fill="auto" w:val="clear"/>
            <w:vAlign w:val="center"/>
          </w:tcPr>
          <w:p>
            <w:pPr>
              <w:pStyle w:val="Style19"/>
              <w:rPr/>
            </w:pPr>
            <w:r>
              <w:rPr>
                <w:b/>
                <w:bCs/>
              </w:rPr>
              <w:t>ТО-</w:t>
            </w:r>
            <w:r>
              <w:rPr>
                <w:b/>
                <w:bCs/>
              </w:rPr>
              <w:t>23</w:t>
            </w:r>
          </w:p>
        </w:tc>
        <w:tc>
          <w:tcPr>
            <w:tcW w:w="2271" w:type="dxa"/>
            <w:tcBorders>
              <w:top w:val="single" w:sz="2" w:space="0" w:color="000001"/>
              <w:left w:val="single" w:sz="2" w:space="0" w:color="000001"/>
              <w:bottom w:val="single" w:sz="2" w:space="0" w:color="000001"/>
            </w:tcBorders>
            <w:shd w:color="auto" w:fill="auto" w:val="clear"/>
            <w:vAlign w:val="center"/>
          </w:tcPr>
          <w:p>
            <w:pPr>
              <w:pStyle w:val="Style19"/>
              <w:snapToGrid w:val="false"/>
              <w:jc w:val="center"/>
              <w:rPr/>
            </w:pPr>
            <w:r>
              <w:rPr/>
              <w:t>344 - 346</w:t>
            </w:r>
          </w:p>
        </w:tc>
        <w:tc>
          <w:tcPr>
            <w:tcW w:w="2721"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Style19"/>
              <w:snapToGrid w:val="false"/>
              <w:jc w:val="center"/>
              <w:rPr>
                <w:highlight w:val="white"/>
              </w:rPr>
            </w:pPr>
            <w:r>
              <w:rPr>
                <w:highlight w:val="white"/>
              </w:rPr>
            </w:r>
          </w:p>
        </w:tc>
      </w:tr>
      <w:tr>
        <w:trPr/>
        <w:tc>
          <w:tcPr>
            <w:tcW w:w="684" w:type="dxa"/>
            <w:tcBorders>
              <w:top w:val="single" w:sz="2" w:space="0" w:color="000001"/>
              <w:left w:val="single" w:sz="2" w:space="0" w:color="000001"/>
              <w:bottom w:val="single" w:sz="2" w:space="0" w:color="000001"/>
            </w:tcBorders>
            <w:shd w:color="auto" w:fill="auto" w:val="clear"/>
            <w:vAlign w:val="center"/>
          </w:tcPr>
          <w:p>
            <w:pPr>
              <w:pStyle w:val="Style19"/>
              <w:jc w:val="center"/>
              <w:rPr/>
            </w:pPr>
            <w:r>
              <w:rPr>
                <w:highlight w:val="white"/>
                <w:lang w:val="en-US"/>
              </w:rPr>
              <w:t>6</w:t>
            </w:r>
          </w:p>
        </w:tc>
        <w:tc>
          <w:tcPr>
            <w:tcW w:w="3292" w:type="dxa"/>
            <w:gridSpan w:val="2"/>
            <w:tcBorders>
              <w:top w:val="single" w:sz="2" w:space="0" w:color="000001"/>
              <w:left w:val="single" w:sz="2" w:space="0" w:color="000001"/>
              <w:bottom w:val="single" w:sz="2" w:space="0" w:color="000001"/>
            </w:tcBorders>
            <w:shd w:color="auto" w:fill="auto" w:val="clear"/>
            <w:vAlign w:val="center"/>
          </w:tcPr>
          <w:p>
            <w:pPr>
              <w:pStyle w:val="Style19"/>
              <w:rPr>
                <w:highlight w:val="white"/>
              </w:rPr>
            </w:pPr>
            <w:r>
              <w:rPr>
                <w:highlight w:val="white"/>
              </w:rPr>
              <w:t>Нормо-час мех.ремонта</w:t>
            </w:r>
          </w:p>
        </w:tc>
        <w:tc>
          <w:tcPr>
            <w:tcW w:w="2721"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Style19"/>
              <w:snapToGrid w:val="false"/>
              <w:jc w:val="center"/>
              <w:rPr>
                <w:highlight w:val="white"/>
              </w:rPr>
            </w:pPr>
            <w:r>
              <w:rPr>
                <w:highlight w:val="white"/>
              </w:rPr>
            </w:r>
          </w:p>
        </w:tc>
      </w:tr>
      <w:tr>
        <w:trPr/>
        <w:tc>
          <w:tcPr>
            <w:tcW w:w="684" w:type="dxa"/>
            <w:tcBorders>
              <w:top w:val="single" w:sz="2" w:space="0" w:color="000001"/>
              <w:left w:val="single" w:sz="2" w:space="0" w:color="000001"/>
              <w:bottom w:val="single" w:sz="2" w:space="0" w:color="000001"/>
            </w:tcBorders>
            <w:shd w:color="auto" w:fill="auto" w:val="clear"/>
            <w:vAlign w:val="center"/>
          </w:tcPr>
          <w:p>
            <w:pPr>
              <w:pStyle w:val="Style19"/>
              <w:jc w:val="center"/>
              <w:rPr/>
            </w:pPr>
            <w:r>
              <w:rPr>
                <w:highlight w:val="white"/>
                <w:lang w:val="en-US"/>
              </w:rPr>
              <w:t>7</w:t>
            </w:r>
          </w:p>
        </w:tc>
        <w:tc>
          <w:tcPr>
            <w:tcW w:w="3292" w:type="dxa"/>
            <w:gridSpan w:val="2"/>
            <w:tcBorders>
              <w:top w:val="single" w:sz="2" w:space="0" w:color="000001"/>
              <w:left w:val="single" w:sz="2" w:space="0" w:color="000001"/>
              <w:bottom w:val="single" w:sz="2" w:space="0" w:color="000001"/>
            </w:tcBorders>
            <w:shd w:color="auto" w:fill="auto" w:val="clear"/>
            <w:vAlign w:val="center"/>
          </w:tcPr>
          <w:p>
            <w:pPr>
              <w:pStyle w:val="Style19"/>
              <w:rPr>
                <w:highlight w:val="white"/>
              </w:rPr>
            </w:pPr>
            <w:r>
              <w:rPr>
                <w:highlight w:val="white"/>
              </w:rPr>
              <w:t>Нормо-час кузовного ремонта</w:t>
            </w:r>
          </w:p>
        </w:tc>
        <w:tc>
          <w:tcPr>
            <w:tcW w:w="2721"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Style19"/>
              <w:snapToGrid w:val="false"/>
              <w:jc w:val="center"/>
              <w:rPr>
                <w:highlight w:val="white"/>
              </w:rPr>
            </w:pPr>
            <w:r>
              <w:rPr>
                <w:highlight w:val="white"/>
              </w:rPr>
            </w:r>
          </w:p>
        </w:tc>
      </w:tr>
    </w:tbl>
    <w:p>
      <w:pPr>
        <w:pStyle w:val="Normal"/>
        <w:rPr>
          <w:rFonts w:cs="Tahoma"/>
          <w:highlight w:val="white"/>
        </w:rPr>
      </w:pPr>
      <w:r>
        <w:rPr>
          <w:rFonts w:cs="Tahoma"/>
          <w:highlight w:val="white"/>
        </w:rPr>
      </w:r>
    </w:p>
    <w:p>
      <w:pPr>
        <w:pStyle w:val="Normal"/>
        <w:rPr>
          <w:rFonts w:cs="Tahoma"/>
          <w:highlight w:val="white"/>
        </w:rPr>
      </w:pPr>
      <w:r>
        <w:rPr>
          <w:rFonts w:cs="Tahoma"/>
          <w:highlight w:val="white"/>
        </w:rPr>
      </w:r>
    </w:p>
    <w:p>
      <w:pPr>
        <w:pStyle w:val="Normal"/>
        <w:jc w:val="both"/>
        <w:rPr>
          <w:rFonts w:cs="Tahoma"/>
          <w:highlight w:val="white"/>
        </w:rPr>
      </w:pPr>
      <w:r>
        <w:rPr>
          <w:rFonts w:cs="Tahoma"/>
          <w:highlight w:val="white"/>
        </w:rPr>
      </w:r>
    </w:p>
    <w:tbl>
      <w:tblPr>
        <w:tblW w:w="10452" w:type="dxa"/>
        <w:jc w:val="left"/>
        <w:tblInd w:w="0" w:type="dxa"/>
        <w:tblCellMar>
          <w:top w:w="0" w:type="dxa"/>
          <w:left w:w="108" w:type="dxa"/>
          <w:bottom w:w="0" w:type="dxa"/>
          <w:right w:w="108" w:type="dxa"/>
        </w:tblCellMar>
        <w:tblLook w:firstRow="0" w:noVBand="0" w:lastRow="0" w:firstColumn="0" w:lastColumn="0" w:noHBand="0" w:val="0000"/>
      </w:tblPr>
      <w:tblGrid>
        <w:gridCol w:w="5148"/>
        <w:gridCol w:w="295"/>
        <w:gridCol w:w="5009"/>
      </w:tblGrid>
      <w:tr>
        <w:trPr/>
        <w:tc>
          <w:tcPr>
            <w:tcW w:w="5148" w:type="dxa"/>
            <w:tcBorders/>
            <w:shd w:color="auto" w:fill="auto" w:val="clear"/>
          </w:tcPr>
          <w:p>
            <w:pPr>
              <w:pStyle w:val="Normal"/>
              <w:snapToGrid w:val="false"/>
              <w:rPr/>
            </w:pPr>
            <w:r>
              <w:rPr>
                <w:rFonts w:cs="Tahoma"/>
                <w:b/>
                <w:highlight w:val="white"/>
              </w:rPr>
              <w:t>Заказчик:</w:t>
            </w:r>
          </w:p>
          <w:p>
            <w:pPr>
              <w:pStyle w:val="Normal"/>
              <w:snapToGrid w:val="false"/>
              <w:rPr>
                <w:highlight w:val="white"/>
              </w:rPr>
            </w:pPr>
            <w:r>
              <w:rPr>
                <w:rFonts w:cs="Tahoma"/>
                <w:b/>
                <w:highlight w:val="white"/>
              </w:rPr>
              <w:t xml:space="preserve"> </w:t>
            </w:r>
            <w:r>
              <w:rPr>
                <w:rFonts w:cs="Tahoma"/>
                <w:highlight w:val="white"/>
              </w:rPr>
              <w:t>Главный управляющий директор</w:t>
            </w:r>
          </w:p>
          <w:p>
            <w:pPr>
              <w:pStyle w:val="Normal"/>
              <w:snapToGrid w:val="false"/>
              <w:rPr>
                <w:highlight w:val="white"/>
              </w:rPr>
            </w:pPr>
            <w:r>
              <w:rPr>
                <w:rFonts w:eastAsia="Tahoma" w:cs="Tahoma"/>
                <w:highlight w:val="white"/>
              </w:rPr>
              <w:t xml:space="preserve"> </w:t>
            </w:r>
            <w:r>
              <w:rPr>
                <w:rFonts w:cs="Tahoma"/>
                <w:highlight w:val="white"/>
              </w:rPr>
              <w:t>ООО «Самарские коммунальные системы»</w:t>
            </w:r>
          </w:p>
          <w:p>
            <w:pPr>
              <w:pStyle w:val="Normal"/>
              <w:rPr>
                <w:rFonts w:eastAsia="Arial Unicode MS" w:cs="Tahoma"/>
                <w:b/>
                <w:b/>
                <w:highlight w:val="white"/>
              </w:rPr>
            </w:pPr>
            <w:r>
              <w:rPr>
                <w:rFonts w:eastAsia="Arial Unicode MS" w:cs="Tahoma"/>
                <w:b/>
                <w:highlight w:val="white"/>
              </w:rPr>
            </w:r>
          </w:p>
          <w:p>
            <w:pPr>
              <w:pStyle w:val="Normal"/>
              <w:rPr>
                <w:highlight w:val="white"/>
              </w:rPr>
            </w:pPr>
            <w:r>
              <w:rPr>
                <w:rFonts w:eastAsia="Arial Unicode MS" w:cs="Tahoma"/>
                <w:highlight w:val="white"/>
              </w:rPr>
              <w:t>_________________________ В.В. Бирюков</w:t>
            </w:r>
          </w:p>
          <w:p>
            <w:pPr>
              <w:pStyle w:val="Normal"/>
              <w:rPr>
                <w:rFonts w:eastAsia="Arial Unicode MS" w:cs="Tahoma"/>
                <w:highlight w:val="white"/>
              </w:rPr>
            </w:pPr>
            <w:r>
              <w:rPr>
                <w:rFonts w:eastAsia="Arial Unicode MS" w:cs="Tahoma"/>
                <w:highlight w:val="white"/>
              </w:rPr>
            </w:r>
          </w:p>
          <w:p>
            <w:pPr>
              <w:pStyle w:val="Normal"/>
              <w:rPr/>
            </w:pPr>
            <w:r>
              <w:rPr>
                <w:rFonts w:eastAsia="Arial Unicode MS" w:cs="Tahoma"/>
                <w:highlight w:val="white"/>
              </w:rPr>
              <w:t>«     »________________ 202</w:t>
            </w:r>
            <w:r>
              <w:rPr>
                <w:rFonts w:eastAsia="Arial Unicode MS" w:cs="Tahoma"/>
                <w:highlight w:val="white"/>
                <w:lang w:val="en-US"/>
              </w:rPr>
              <w:t>3</w:t>
            </w:r>
            <w:r>
              <w:rPr>
                <w:rFonts w:eastAsia="Arial Unicode MS" w:cs="Tahoma"/>
                <w:highlight w:val="white"/>
              </w:rPr>
              <w:t xml:space="preserve"> г.</w:t>
            </w:r>
          </w:p>
          <w:p>
            <w:pPr>
              <w:pStyle w:val="Normal"/>
              <w:rPr>
                <w:rFonts w:eastAsia="Arial Unicode MS" w:cs="Tahoma"/>
                <w:highlight w:val="white"/>
              </w:rPr>
            </w:pPr>
            <w:r>
              <w:rPr>
                <w:rFonts w:eastAsia="Arial Unicode MS" w:cs="Tahoma"/>
                <w:highlight w:val="white"/>
              </w:rPr>
            </w:r>
          </w:p>
          <w:p>
            <w:pPr>
              <w:pStyle w:val="Normal"/>
              <w:rPr>
                <w:highlight w:val="white"/>
              </w:rPr>
            </w:pPr>
            <w:r>
              <w:rPr>
                <w:rFonts w:eastAsia="Tahoma" w:cs="Tahoma"/>
                <w:highlight w:val="white"/>
              </w:rPr>
              <w:t xml:space="preserve">                 </w:t>
            </w:r>
            <w:r>
              <w:rPr>
                <w:rFonts w:eastAsia="Tahoma" w:cs="Tahoma"/>
                <w:sz w:val="20"/>
                <w:szCs w:val="20"/>
                <w:highlight w:val="white"/>
              </w:rPr>
              <w:t xml:space="preserve"> </w:t>
            </w:r>
            <w:r>
              <w:rPr>
                <w:rFonts w:eastAsia="Arial Unicode MS" w:cs="Tahoma"/>
                <w:sz w:val="20"/>
                <w:szCs w:val="20"/>
                <w:highlight w:val="white"/>
              </w:rPr>
              <w:t>М.П.</w:t>
            </w:r>
          </w:p>
        </w:tc>
        <w:tc>
          <w:tcPr>
            <w:tcW w:w="295" w:type="dxa"/>
            <w:tcBorders/>
            <w:shd w:color="auto" w:fill="auto" w:val="clear"/>
          </w:tcPr>
          <w:p>
            <w:pPr>
              <w:pStyle w:val="Normal"/>
              <w:snapToGrid w:val="false"/>
              <w:jc w:val="both"/>
              <w:rPr>
                <w:rFonts w:cs="Tahoma"/>
                <w:b/>
                <w:b/>
                <w:highlight w:val="white"/>
              </w:rPr>
            </w:pPr>
            <w:r>
              <w:rPr>
                <w:rFonts w:cs="Tahoma"/>
                <w:b/>
                <w:highlight w:val="white"/>
              </w:rPr>
            </w:r>
          </w:p>
        </w:tc>
        <w:tc>
          <w:tcPr>
            <w:tcW w:w="5009" w:type="dxa"/>
            <w:tcBorders/>
            <w:shd w:color="auto" w:fill="auto" w:val="clear"/>
          </w:tcPr>
          <w:p>
            <w:pPr>
              <w:pStyle w:val="Normal"/>
              <w:snapToGrid w:val="false"/>
              <w:rPr>
                <w:highlight w:val="white"/>
              </w:rPr>
            </w:pPr>
            <w:r>
              <w:rPr>
                <w:rFonts w:cs="Tahoma"/>
                <w:b/>
                <w:highlight w:val="white"/>
              </w:rPr>
              <w:t xml:space="preserve">Исполнитель: </w:t>
            </w:r>
            <w:r>
              <w:rPr>
                <w:rFonts w:cs="Tahoma"/>
                <w:highlight w:val="white"/>
              </w:rPr>
              <w:t>___________________________</w:t>
            </w:r>
          </w:p>
          <w:p>
            <w:pPr>
              <w:pStyle w:val="Normal"/>
              <w:rPr>
                <w:rFonts w:eastAsia="Arial Unicode MS" w:cs="Tahoma"/>
                <w:b/>
                <w:b/>
                <w:highlight w:val="white"/>
              </w:rPr>
            </w:pPr>
            <w:r>
              <w:rPr>
                <w:rFonts w:eastAsia="Arial Unicode MS" w:cs="Tahoma"/>
                <w:b/>
                <w:highlight w:val="white"/>
              </w:rPr>
            </w:r>
          </w:p>
          <w:p>
            <w:pPr>
              <w:pStyle w:val="Normal"/>
              <w:rPr>
                <w:rFonts w:eastAsia="Arial Unicode MS" w:cs="Tahoma"/>
                <w:b/>
                <w:b/>
                <w:highlight w:val="white"/>
              </w:rPr>
            </w:pPr>
            <w:r>
              <w:rPr>
                <w:rFonts w:eastAsia="Arial Unicode MS" w:cs="Tahoma"/>
                <w:b/>
                <w:highlight w:val="white"/>
              </w:rPr>
            </w:r>
          </w:p>
          <w:p>
            <w:pPr>
              <w:pStyle w:val="Normal"/>
              <w:rPr>
                <w:highlight w:val="white"/>
              </w:rPr>
            </w:pPr>
            <w:r>
              <w:rPr>
                <w:rFonts w:eastAsia="Arial Unicode MS" w:cs="Tahoma"/>
                <w:highlight w:val="white"/>
              </w:rPr>
              <w:t>_______________________</w:t>
            </w:r>
          </w:p>
          <w:p>
            <w:pPr>
              <w:pStyle w:val="Normal"/>
              <w:rPr>
                <w:rFonts w:eastAsia="Arial Unicode MS" w:cs="Tahoma"/>
                <w:highlight w:val="white"/>
              </w:rPr>
            </w:pPr>
            <w:r>
              <w:rPr>
                <w:rFonts w:eastAsia="Arial Unicode MS" w:cs="Tahoma"/>
                <w:highlight w:val="white"/>
              </w:rPr>
            </w:r>
          </w:p>
          <w:p>
            <w:pPr>
              <w:pStyle w:val="Normal"/>
              <w:rPr/>
            </w:pPr>
            <w:r>
              <w:rPr>
                <w:rFonts w:eastAsia="Arial Unicode MS" w:cs="Tahoma"/>
                <w:highlight w:val="white"/>
              </w:rPr>
              <w:t>«        »_________________ 202</w:t>
            </w:r>
            <w:r>
              <w:rPr>
                <w:rFonts w:eastAsia="Arial Unicode MS" w:cs="Tahoma"/>
                <w:highlight w:val="white"/>
                <w:lang w:val="en-US"/>
              </w:rPr>
              <w:t>3</w:t>
            </w:r>
            <w:r>
              <w:rPr>
                <w:rFonts w:eastAsia="Arial Unicode MS" w:cs="Tahoma"/>
                <w:highlight w:val="white"/>
              </w:rPr>
              <w:t xml:space="preserve"> г.</w:t>
            </w:r>
          </w:p>
          <w:p>
            <w:pPr>
              <w:pStyle w:val="Normal"/>
              <w:rPr>
                <w:rFonts w:eastAsia="Arial Unicode MS" w:cs="Tahoma"/>
                <w:highlight w:val="white"/>
              </w:rPr>
            </w:pPr>
            <w:r>
              <w:rPr>
                <w:rFonts w:eastAsia="Arial Unicode MS" w:cs="Tahoma"/>
                <w:highlight w:val="white"/>
              </w:rPr>
            </w:r>
          </w:p>
          <w:p>
            <w:pPr>
              <w:pStyle w:val="Normal"/>
              <w:rPr>
                <w:highlight w:val="white"/>
              </w:rPr>
            </w:pPr>
            <w:r>
              <w:rPr>
                <w:rFonts w:eastAsia="Tahoma" w:cs="Tahoma"/>
                <w:highlight w:val="white"/>
              </w:rPr>
              <w:t xml:space="preserve">                  </w:t>
            </w:r>
            <w:r>
              <w:rPr>
                <w:rFonts w:eastAsia="Arial Unicode MS" w:cs="Tahoma"/>
                <w:sz w:val="20"/>
                <w:szCs w:val="20"/>
                <w:highlight w:val="white"/>
              </w:rPr>
              <w:t>М.П.</w:t>
            </w:r>
          </w:p>
        </w:tc>
      </w:tr>
    </w:tbl>
    <w:p>
      <w:pPr>
        <w:pStyle w:val="Normal"/>
        <w:jc w:val="both"/>
        <w:rPr/>
      </w:pPr>
      <w:r>
        <w:rPr/>
      </w:r>
    </w:p>
    <w:sectPr>
      <w:footerReference w:type="default" r:id="rId2"/>
      <w:type w:val="nextPage"/>
      <w:pgSz w:w="11906" w:h="16838"/>
      <w:pgMar w:left="1361" w:right="851" w:header="0" w:top="851" w:footer="544" w:bottom="85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Antiqua">
    <w:altName w:val="Times New Roman"/>
    <w:charset w:val="cc"/>
    <w:family w:val="roman"/>
    <w:pitch w:val="variable"/>
  </w:font>
  <w:font w:name="Arial">
    <w:charset w:val="cc"/>
    <w:family w:val="roman"/>
    <w:pitch w:val="variable"/>
  </w:font>
  <w:font w:name="Tahoma">
    <w:charset w:val="cc"/>
    <w:family w:val="roman"/>
    <w:pitch w:val="variable"/>
  </w:font>
  <w:font w:name="Courier New">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8"/>
      <w:rPr/>
    </w:pPr>
    <w:r>
      <w:rPr>
        <w:sz w:val="20"/>
        <w:szCs w:val="20"/>
      </w:rPr>
      <w:t xml:space="preserve">Заказчик _____________________                                                             Исполнитель ______________________        </w:t>
    </w:r>
    <w:r>
      <w:rPr/>
      <w:fldChar w:fldCharType="begin"/>
    </w:r>
    <w:r>
      <w:rPr/>
      <w:instrText> PAGE </w:instrText>
    </w:r>
    <w:r>
      <w:rPr/>
      <w:fldChar w:fldCharType="separate"/>
    </w:r>
    <w:r>
      <w:rPr/>
      <w:t>0</w:t>
    </w:r>
    <w:r>
      <w:rPr/>
      <w:fldChar w:fldCharType="end"/>
    </w:r>
    <w:r>
      <w:rPr>
        <w:sz w:val="20"/>
        <w:szCs w:val="20"/>
      </w:rPr>
      <w:t xml:space="preserve"> из </w:t>
    </w:r>
    <w:r>
      <w:rPr/>
      <w:fldChar w:fldCharType="begin"/>
    </w:r>
    <w:r>
      <w:rPr/>
      <w:instrText> NUMPAGES </w:instrText>
    </w:r>
    <w:r>
      <w:rPr/>
      <w:fldChar w:fldCharType="separate"/>
    </w:r>
    <w:r>
      <w:rPr/>
      <w:t>11</w:t>
    </w:r>
    <w:r>
      <w:rPr/>
      <w:fldChar w:fldCharType="end"/>
    </w:r>
  </w:p>
  <w:p>
    <w:pPr>
      <w:pStyle w:val="Style18"/>
      <w:ind w:right="360" w:hanging="0"/>
      <w:rPr>
        <w:b/>
        <w:b/>
        <w:sz w:val="22"/>
        <w:szCs w:val="22"/>
      </w:rPr>
    </w:pPr>
    <w:r>
      <w:rPr>
        <w:b/>
        <w:sz w:val="22"/>
        <w:szCs w:val="22"/>
      </w:rPr>
      <w:t xml:space="preserve">     </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pStyle w:val="4"/>
      <w:numFmt w:val="none"/>
      <w:suff w:val="nothing"/>
      <w:lvlText w:val=""/>
      <w:lvlJc w:val="left"/>
      <w:pPr>
        <w:ind w:left="0" w:hanging="0"/>
      </w:pPr>
    </w:lvl>
    <w:lvl w:ilvl="4">
      <w:start w:val="1"/>
      <w:pStyle w:val="5"/>
      <w:numFmt w:val="none"/>
      <w:suff w:val="nothing"/>
      <w:lvlText w:val=""/>
      <w:lvlJc w:val="left"/>
      <w:pPr>
        <w:ind w:left="0" w:hanging="0"/>
      </w:pPr>
    </w:lvl>
    <w:lvl w:ilvl="5">
      <w:start w:val="1"/>
      <w:pStyle w:val="6"/>
      <w:numFmt w:val="none"/>
      <w:suff w:val="nothing"/>
      <w:lvlText w:val=""/>
      <w:lvlJc w:val="left"/>
      <w:pPr>
        <w:ind w:left="0" w:hanging="0"/>
      </w:pPr>
    </w:lvl>
    <w:lvl w:ilvl="6">
      <w:start w:val="1"/>
      <w:pStyle w:val="7"/>
      <w:numFmt w:val="none"/>
      <w:suff w:val="nothing"/>
      <w:lvlText w:val=""/>
      <w:lvlJc w:val="left"/>
      <w:pPr>
        <w:ind w:left="0" w:hanging="0"/>
      </w:pPr>
    </w:lvl>
    <w:lvl w:ilvl="7">
      <w:start w:val="1"/>
      <w:pStyle w:val="8"/>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160"/>
  <w:displayBackgroundShape/>
  <w:defaultTabStop w:val="408"/>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Mangal"/>
        <w:szCs w:val="24"/>
        <w:lang w:val="ru-RU"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00000A"/>
      <w:kern w:val="0"/>
      <w:sz w:val="24"/>
      <w:szCs w:val="24"/>
      <w:lang w:val="ru-RU" w:eastAsia="zh-CN" w:bidi="ar-SA"/>
    </w:rPr>
  </w:style>
  <w:style w:type="paragraph" w:styleId="1">
    <w:name w:val="Heading 1"/>
    <w:basedOn w:val="Normal"/>
    <w:next w:val="Normal"/>
    <w:qFormat/>
    <w:pPr>
      <w:keepNext w:val="true"/>
      <w:numPr>
        <w:ilvl w:val="0"/>
        <w:numId w:val="1"/>
      </w:numPr>
      <w:ind w:left="720" w:hanging="0"/>
      <w:jc w:val="both"/>
      <w:outlineLvl w:val="0"/>
    </w:pPr>
    <w:rPr>
      <w:u w:val="single"/>
    </w:rPr>
  </w:style>
  <w:style w:type="paragraph" w:styleId="2">
    <w:name w:val="Heading 2"/>
    <w:basedOn w:val="Normal"/>
    <w:next w:val="Normal"/>
    <w:qFormat/>
    <w:pPr>
      <w:keepNext w:val="true"/>
      <w:numPr>
        <w:ilvl w:val="1"/>
        <w:numId w:val="1"/>
      </w:numPr>
      <w:jc w:val="center"/>
      <w:outlineLvl w:val="1"/>
    </w:pPr>
    <w:rPr>
      <w:b/>
      <w:bCs/>
    </w:rPr>
  </w:style>
  <w:style w:type="paragraph" w:styleId="3">
    <w:name w:val="Heading 3"/>
    <w:basedOn w:val="Normal"/>
    <w:next w:val="Normal"/>
    <w:qFormat/>
    <w:pPr>
      <w:keepNext w:val="true"/>
      <w:numPr>
        <w:ilvl w:val="2"/>
        <w:numId w:val="1"/>
      </w:numPr>
      <w:ind w:left="709" w:hanging="0"/>
      <w:jc w:val="both"/>
      <w:outlineLvl w:val="2"/>
    </w:pPr>
    <w:rPr>
      <w:u w:val="single"/>
    </w:rPr>
  </w:style>
  <w:style w:type="paragraph" w:styleId="4">
    <w:name w:val="Heading 4"/>
    <w:basedOn w:val="Normal"/>
    <w:next w:val="Normal"/>
    <w:qFormat/>
    <w:pPr>
      <w:keepNext w:val="true"/>
      <w:numPr>
        <w:ilvl w:val="3"/>
        <w:numId w:val="1"/>
      </w:numPr>
      <w:ind w:left="600" w:hanging="0"/>
      <w:jc w:val="both"/>
      <w:outlineLvl w:val="3"/>
    </w:pPr>
    <w:rPr>
      <w:u w:val="single"/>
    </w:rPr>
  </w:style>
  <w:style w:type="paragraph" w:styleId="5">
    <w:name w:val="Heading 5"/>
    <w:basedOn w:val="Normal"/>
    <w:next w:val="Normal"/>
    <w:qFormat/>
    <w:pPr>
      <w:keepNext w:val="true"/>
      <w:numPr>
        <w:ilvl w:val="4"/>
        <w:numId w:val="1"/>
      </w:numPr>
      <w:ind w:left="540" w:hanging="0"/>
      <w:outlineLvl w:val="4"/>
    </w:pPr>
    <w:rPr>
      <w:u w:val="single"/>
    </w:rPr>
  </w:style>
  <w:style w:type="paragraph" w:styleId="6">
    <w:name w:val="Heading 6"/>
    <w:basedOn w:val="Normal"/>
    <w:next w:val="Normal"/>
    <w:qFormat/>
    <w:pPr>
      <w:keepNext w:val="true"/>
      <w:numPr>
        <w:ilvl w:val="5"/>
        <w:numId w:val="1"/>
      </w:numPr>
      <w:ind w:left="567" w:hanging="0"/>
      <w:jc w:val="both"/>
      <w:outlineLvl w:val="5"/>
    </w:pPr>
    <w:rPr>
      <w:u w:val="single"/>
    </w:rPr>
  </w:style>
  <w:style w:type="paragraph" w:styleId="7">
    <w:name w:val="Heading 7"/>
    <w:basedOn w:val="Normal"/>
    <w:next w:val="Normal"/>
    <w:qFormat/>
    <w:pPr>
      <w:keepNext w:val="true"/>
      <w:numPr>
        <w:ilvl w:val="6"/>
        <w:numId w:val="1"/>
      </w:numPr>
      <w:ind w:left="567" w:hanging="0"/>
      <w:jc w:val="both"/>
      <w:outlineLvl w:val="6"/>
    </w:pPr>
    <w:rPr>
      <w:b/>
      <w:bCs/>
      <w:u w:val="single"/>
    </w:rPr>
  </w:style>
  <w:style w:type="paragraph" w:styleId="8">
    <w:name w:val="Heading 8"/>
    <w:basedOn w:val="Normal"/>
    <w:next w:val="Normal"/>
    <w:qFormat/>
    <w:pPr>
      <w:keepNext w:val="true"/>
      <w:numPr>
        <w:ilvl w:val="7"/>
        <w:numId w:val="1"/>
      </w:numPr>
      <w:jc w:val="both"/>
      <w:outlineLvl w:val="7"/>
    </w:pPr>
    <w:rPr>
      <w:b/>
      <w:bCs/>
      <w:u w:val="single"/>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31" w:customStyle="1">
    <w:name w:val="Основной шрифт абзаца3"/>
    <w:qFormat/>
    <w:rPr/>
  </w:style>
  <w:style w:type="character" w:styleId="AbsatzStandardschriftart" w:customStyle="1">
    <w:name w:val="Absatz-Standardschriftart"/>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21" w:customStyle="1">
    <w:name w:val="Основной шрифт абзаца2"/>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8Num3z0" w:customStyle="1">
    <w:name w:val="WW8Num3z0"/>
    <w:qFormat/>
    <w:rPr>
      <w:rFonts w:ascii="Antiqua;Times New Roman" w:hAnsi="Antiqua;Times New Roman" w:cs="Antiqua;Times New Roman"/>
      <w:b/>
      <w:i w:val="false"/>
      <w:sz w:val="22"/>
      <w:u w:val="none"/>
    </w:rPr>
  </w:style>
  <w:style w:type="character" w:styleId="WW8Num4z0" w:customStyle="1">
    <w:name w:val="WW8Num4z0"/>
    <w:qFormat/>
    <w:rPr>
      <w:rFonts w:ascii="Antiqua;Times New Roman" w:hAnsi="Antiqua;Times New Roman" w:cs="Antiqua;Times New Roman"/>
      <w:b/>
      <w:i w:val="false"/>
      <w:sz w:val="22"/>
      <w:u w:val="none"/>
    </w:rPr>
  </w:style>
  <w:style w:type="character" w:styleId="WW8Num5z0" w:customStyle="1">
    <w:name w:val="WW8Num5z0"/>
    <w:qFormat/>
    <w:rPr>
      <w:rFonts w:ascii="Times New Roman" w:hAnsi="Times New Roman" w:cs="Times New Roman"/>
      <w:b/>
      <w:i w:val="false"/>
      <w:sz w:val="24"/>
      <w:u w:val="none"/>
    </w:rPr>
  </w:style>
  <w:style w:type="character" w:styleId="WW8NumSt2z0" w:customStyle="1">
    <w:name w:val="WW8NumSt2z0"/>
    <w:qFormat/>
    <w:rPr>
      <w:rFonts w:ascii="Antiqua;Times New Roman" w:hAnsi="Antiqua;Times New Roman" w:cs="Antiqua;Times New Roman"/>
      <w:b/>
      <w:i w:val="false"/>
      <w:sz w:val="22"/>
      <w:u w:val="none"/>
    </w:rPr>
  </w:style>
  <w:style w:type="character" w:styleId="11" w:customStyle="1">
    <w:name w:val="Основной шрифт абзаца1"/>
    <w:qFormat/>
    <w:rPr/>
  </w:style>
  <w:style w:type="character" w:styleId="Pagenumber">
    <w:name w:val="page number"/>
    <w:basedOn w:val="11"/>
    <w:qFormat/>
    <w:rPr/>
  </w:style>
  <w:style w:type="character" w:styleId="Style6" w:customStyle="1">
    <w:name w:val="Интернет-ссылка"/>
    <w:rPr>
      <w:color w:val="0000FF"/>
      <w:u w:val="single"/>
    </w:rPr>
  </w:style>
  <w:style w:type="character" w:styleId="Style7" w:customStyle="1">
    <w:name w:val="Посещённая гиперссылка"/>
    <w:rPr>
      <w:color w:val="800080"/>
      <w:u w:val="single"/>
    </w:rPr>
  </w:style>
  <w:style w:type="character" w:styleId="Style8" w:customStyle="1">
    <w:name w:val="Символ нумерации"/>
    <w:qFormat/>
    <w:rPr/>
  </w:style>
  <w:style w:type="character" w:styleId="Style9" w:customStyle="1">
    <w:name w:val="Знак Знак"/>
    <w:qFormat/>
    <w:rPr>
      <w:b/>
      <w:sz w:val="28"/>
      <w:lang w:val="ru-RU" w:bidi="ar-SA"/>
    </w:rPr>
  </w:style>
  <w:style w:type="character" w:styleId="32" w:customStyle="1">
    <w:name w:val="Знак Знак3"/>
    <w:qFormat/>
    <w:rPr>
      <w:sz w:val="24"/>
      <w:szCs w:val="24"/>
      <w:u w:val="single"/>
      <w:lang w:val="ru-RU" w:bidi="ar-SA"/>
    </w:rPr>
  </w:style>
  <w:style w:type="character" w:styleId="22" w:customStyle="1">
    <w:name w:val="Знак Знак2"/>
    <w:qFormat/>
    <w:rPr>
      <w:sz w:val="24"/>
      <w:szCs w:val="24"/>
      <w:lang w:val="ru-RU" w:bidi="ar-SA"/>
    </w:rPr>
  </w:style>
  <w:style w:type="character" w:styleId="12" w:customStyle="1">
    <w:name w:val="Знак Знак1"/>
    <w:qFormat/>
    <w:rPr>
      <w:sz w:val="24"/>
      <w:szCs w:val="24"/>
    </w:rPr>
  </w:style>
  <w:style w:type="paragraph" w:styleId="Style10" w:customStyle="1">
    <w:name w:val="Заголовок"/>
    <w:basedOn w:val="Normal"/>
    <w:next w:val="Style11"/>
    <w:qFormat/>
    <w:pPr>
      <w:keepNext w:val="true"/>
      <w:spacing w:before="240" w:after="120"/>
    </w:pPr>
    <w:rPr>
      <w:rFonts w:ascii="Arial" w:hAnsi="Arial" w:eastAsia="Arial Unicode MS" w:cs="Tahoma"/>
      <w:sz w:val="28"/>
      <w:szCs w:val="28"/>
    </w:rPr>
  </w:style>
  <w:style w:type="paragraph" w:styleId="Style11">
    <w:name w:val="Body Text"/>
    <w:basedOn w:val="Normal"/>
    <w:pPr>
      <w:spacing w:before="0" w:after="120"/>
    </w:pPr>
    <w:rPr/>
  </w:style>
  <w:style w:type="paragraph" w:styleId="Style12">
    <w:name w:val="List"/>
    <w:basedOn w:val="Style11"/>
    <w:pPr/>
    <w:rPr>
      <w:rFonts w:cs="Tahoma"/>
    </w:rPr>
  </w:style>
  <w:style w:type="paragraph" w:styleId="Style13">
    <w:name w:val="Caption"/>
    <w:basedOn w:val="Normal"/>
    <w:qFormat/>
    <w:pPr>
      <w:suppressLineNumbers/>
      <w:spacing w:before="120" w:after="120"/>
    </w:pPr>
    <w:rPr>
      <w:rFonts w:cs="Arial"/>
      <w:i/>
      <w:iCs/>
      <w:sz w:val="24"/>
      <w:szCs w:val="24"/>
    </w:rPr>
  </w:style>
  <w:style w:type="paragraph" w:styleId="Style14">
    <w:name w:val="Указатель"/>
    <w:basedOn w:val="Normal"/>
    <w:qFormat/>
    <w:pPr>
      <w:suppressLineNumbers/>
    </w:pPr>
    <w:rPr>
      <w:rFonts w:cs="Arial"/>
    </w:rPr>
  </w:style>
  <w:style w:type="paragraph" w:styleId="Caption">
    <w:name w:val="caption"/>
    <w:basedOn w:val="Normal"/>
    <w:qFormat/>
    <w:pPr>
      <w:suppressAutoHyphens w:val="false"/>
      <w:jc w:val="center"/>
    </w:pPr>
    <w:rPr>
      <w:b/>
      <w:sz w:val="28"/>
      <w:szCs w:val="20"/>
    </w:rPr>
  </w:style>
  <w:style w:type="paragraph" w:styleId="Indexheading">
    <w:name w:val="index heading"/>
    <w:basedOn w:val="Normal"/>
    <w:qFormat/>
    <w:pPr>
      <w:suppressLineNumbers/>
    </w:pPr>
    <w:rPr>
      <w:rFonts w:cs="Mangal"/>
    </w:rPr>
  </w:style>
  <w:style w:type="paragraph" w:styleId="33" w:customStyle="1">
    <w:name w:val="Указатель3"/>
    <w:basedOn w:val="Normal"/>
    <w:qFormat/>
    <w:pPr>
      <w:suppressLineNumbers/>
    </w:pPr>
    <w:rPr>
      <w:rFonts w:cs="Mangal"/>
    </w:rPr>
  </w:style>
  <w:style w:type="paragraph" w:styleId="23" w:customStyle="1">
    <w:name w:val="Название2"/>
    <w:basedOn w:val="Normal"/>
    <w:qFormat/>
    <w:pPr>
      <w:suppressLineNumbers/>
      <w:spacing w:before="120" w:after="120"/>
    </w:pPr>
    <w:rPr>
      <w:rFonts w:cs="Tahoma"/>
      <w:i/>
      <w:iCs/>
    </w:rPr>
  </w:style>
  <w:style w:type="paragraph" w:styleId="24" w:customStyle="1">
    <w:name w:val="Указатель2"/>
    <w:basedOn w:val="Normal"/>
    <w:qFormat/>
    <w:pPr>
      <w:suppressLineNumbers/>
    </w:pPr>
    <w:rPr>
      <w:rFonts w:cs="Tahoma"/>
    </w:rPr>
  </w:style>
  <w:style w:type="paragraph" w:styleId="13" w:customStyle="1">
    <w:name w:val="Название1"/>
    <w:basedOn w:val="Normal"/>
    <w:qFormat/>
    <w:pPr>
      <w:suppressLineNumbers/>
      <w:spacing w:before="120" w:after="120"/>
    </w:pPr>
    <w:rPr>
      <w:rFonts w:cs="Tahoma"/>
      <w:i/>
      <w:iCs/>
    </w:rPr>
  </w:style>
  <w:style w:type="paragraph" w:styleId="14" w:customStyle="1">
    <w:name w:val="Указатель1"/>
    <w:basedOn w:val="Normal"/>
    <w:qFormat/>
    <w:pPr>
      <w:suppressLineNumbers/>
    </w:pPr>
    <w:rPr>
      <w:rFonts w:cs="Tahoma"/>
    </w:rPr>
  </w:style>
  <w:style w:type="paragraph" w:styleId="Style15">
    <w:name w:val="Body Text Indent"/>
    <w:basedOn w:val="Normal"/>
    <w:pPr>
      <w:ind w:firstLine="567"/>
      <w:jc w:val="both"/>
    </w:pPr>
    <w:rPr/>
  </w:style>
  <w:style w:type="paragraph" w:styleId="Style16" w:customStyle="1">
    <w:name w:val="Верхний и нижний колонтитулы"/>
    <w:basedOn w:val="Normal"/>
    <w:qFormat/>
    <w:pPr/>
    <w:rPr/>
  </w:style>
  <w:style w:type="paragraph" w:styleId="Style17">
    <w:name w:val="Header"/>
    <w:basedOn w:val="Normal"/>
    <w:pPr>
      <w:tabs>
        <w:tab w:val="clear" w:pos="408"/>
        <w:tab w:val="center" w:pos="4703" w:leader="none"/>
        <w:tab w:val="right" w:pos="9406" w:leader="none"/>
      </w:tabs>
      <w:overflowPunct w:val="true"/>
      <w:textAlignment w:val="baseline"/>
    </w:pPr>
    <w:rPr>
      <w:rFonts w:ascii="Antiqua;Times New Roman" w:hAnsi="Antiqua;Times New Roman" w:cs="Antiqua;Times New Roman"/>
    </w:rPr>
  </w:style>
  <w:style w:type="paragraph" w:styleId="15" w:customStyle="1">
    <w:name w:val="Цитата1"/>
    <w:basedOn w:val="Normal"/>
    <w:qFormat/>
    <w:pPr>
      <w:ind w:left="5580" w:right="-384" w:hanging="180"/>
      <w:jc w:val="both"/>
    </w:pPr>
    <w:rPr/>
  </w:style>
  <w:style w:type="paragraph" w:styleId="BalloonText">
    <w:name w:val="Balloon Text"/>
    <w:basedOn w:val="Normal"/>
    <w:qFormat/>
    <w:pPr/>
    <w:rPr>
      <w:rFonts w:ascii="Tahoma" w:hAnsi="Tahoma" w:cs="Tahoma"/>
      <w:sz w:val="16"/>
      <w:szCs w:val="16"/>
    </w:rPr>
  </w:style>
  <w:style w:type="paragraph" w:styleId="Style18">
    <w:name w:val="Footer"/>
    <w:basedOn w:val="Normal"/>
    <w:pPr>
      <w:tabs>
        <w:tab w:val="clear" w:pos="408"/>
        <w:tab w:val="center" w:pos="4677" w:leader="none"/>
        <w:tab w:val="right" w:pos="9355" w:leader="none"/>
      </w:tabs>
    </w:pPr>
    <w:rPr/>
  </w:style>
  <w:style w:type="paragraph" w:styleId="Style19" w:customStyle="1">
    <w:name w:val="Содержимое таблицы"/>
    <w:basedOn w:val="Normal"/>
    <w:qFormat/>
    <w:pPr>
      <w:suppressLineNumbers/>
    </w:pPr>
    <w:rPr/>
  </w:style>
  <w:style w:type="paragraph" w:styleId="Style20" w:customStyle="1">
    <w:name w:val="Заголовок таблицы"/>
    <w:basedOn w:val="Style19"/>
    <w:qFormat/>
    <w:pPr>
      <w:jc w:val="center"/>
    </w:pPr>
    <w:rPr>
      <w:b/>
      <w:bCs/>
    </w:rPr>
  </w:style>
  <w:style w:type="paragraph" w:styleId="Style21" w:customStyle="1">
    <w:name w:val="Содержимое врезки"/>
    <w:basedOn w:val="Style11"/>
    <w:qFormat/>
    <w:pPr/>
    <w:rPr/>
  </w:style>
  <w:style w:type="paragraph" w:styleId="211" w:customStyle="1">
    <w:name w:val="Основной текст с отступом 21"/>
    <w:basedOn w:val="Normal"/>
    <w:qFormat/>
    <w:pPr>
      <w:spacing w:lineRule="auto" w:line="480" w:before="0" w:after="120"/>
      <w:ind w:left="283" w:hanging="0"/>
    </w:pPr>
    <w:rPr/>
  </w:style>
  <w:style w:type="paragraph" w:styleId="Style22" w:customStyle="1">
    <w:name w:val="Знак Знак"/>
    <w:basedOn w:val="Normal"/>
    <w:qFormat/>
    <w:pPr>
      <w:keepNext w:val="true"/>
      <w:pageBreakBefore/>
      <w:tabs>
        <w:tab w:val="clear" w:pos="408"/>
        <w:tab w:val="left" w:pos="142" w:leader="none"/>
        <w:tab w:val="left" w:pos="1287" w:leader="none"/>
      </w:tabs>
      <w:suppressAutoHyphens w:val="false"/>
      <w:spacing w:lineRule="exact" w:line="240" w:before="0" w:after="160"/>
      <w:ind w:left="1287" w:hanging="360"/>
      <w:jc w:val="center"/>
    </w:pPr>
    <w:rPr>
      <w:smallCaps/>
      <w:shadow/>
      <w:sz w:val="32"/>
      <w:szCs w:val="32"/>
      <w:lang w:val="en-US"/>
    </w:rPr>
  </w:style>
  <w:style w:type="paragraph" w:styleId="Default" w:customStyle="1">
    <w:name w:val="Default"/>
    <w:qFormat/>
    <w:pPr>
      <w:widowControl/>
      <w:suppressAutoHyphens w:val="true"/>
      <w:bidi w:val="0"/>
      <w:spacing w:before="0" w:after="0"/>
      <w:jc w:val="left"/>
    </w:pPr>
    <w:rPr>
      <w:rFonts w:ascii="Times New Roman" w:hAnsi="Times New Roman" w:eastAsia="Times New Roman" w:cs="Times New Roman"/>
      <w:color w:val="000000"/>
      <w:kern w:val="0"/>
      <w:sz w:val="24"/>
      <w:szCs w:val="24"/>
      <w:lang w:val="ru-RU" w:eastAsia="zh-CN" w:bidi="ar-SA"/>
    </w:rPr>
  </w:style>
  <w:style w:type="paragraph" w:styleId="ConsNonformat" w:customStyle="1">
    <w:name w:val="ConsNonformat"/>
    <w:qFormat/>
    <w:pPr>
      <w:widowControl w:val="false"/>
      <w:suppressAutoHyphens w:val="true"/>
      <w:bidi w:val="0"/>
      <w:spacing w:before="0" w:after="0"/>
      <w:jc w:val="left"/>
    </w:pPr>
    <w:rPr>
      <w:rFonts w:ascii="Courier New" w:hAnsi="Courier New" w:eastAsia="Times New Roman" w:cs="Courier New"/>
      <w:color w:val="00000A"/>
      <w:kern w:val="0"/>
      <w:sz w:val="24"/>
      <w:szCs w:val="20"/>
      <w:lang w:val="ru-RU" w:eastAsia="zh-CN" w:bidi="ar-SA"/>
    </w:rPr>
  </w:style>
  <w:style w:type="paragraph" w:styleId="ConsPlusNormal" w:customStyle="1">
    <w:name w:val="ConsPlusNormal"/>
    <w:qFormat/>
    <w:pPr>
      <w:widowControl/>
      <w:suppressAutoHyphens w:val="true"/>
      <w:bidi w:val="0"/>
      <w:spacing w:before="0" w:after="0"/>
      <w:jc w:val="left"/>
    </w:pPr>
    <w:rPr>
      <w:rFonts w:ascii="Arial" w:hAnsi="Arial" w:eastAsia="Times New Roman" w:cs="Arial"/>
      <w:color w:val="00000A"/>
      <w:kern w:val="0"/>
      <w:sz w:val="24"/>
      <w:szCs w:val="20"/>
      <w:lang w:val="ru-RU" w:eastAsia="zh-CN" w:bidi="ar-SA"/>
    </w:rPr>
  </w:style>
  <w:style w:type="numbering" w:styleId="NoList" w:default="1">
    <w:name w:val="No List"/>
    <w:uiPriority w:val="99"/>
    <w:semiHidden/>
    <w:unhideWhenUsed/>
    <w:qFormat/>
  </w:style>
  <w:style w:type="numbering" w:styleId="WW8Num1" w:customStyle="1">
    <w:name w:val="WW8Num1"/>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Application>LibreOffice/6.3.4.2$Windows_X86_64 LibreOffice_project/60da17e045e08f1793c57c00ba83cdfce946d0aa</Application>
  <Pages>11</Pages>
  <Words>3949</Words>
  <Characters>27544</Characters>
  <CharactersWithSpaces>32913</CharactersWithSpaces>
  <Paragraphs>236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2017-12-18T15:15:00Z</dcterms:created>
  <dc:creator>Кузнецова</dc:creator>
  <dc:description/>
  <dc:language>ru-RU</dc:language>
  <cp:lastModifiedBy/>
  <cp:lastPrinted>2017-04-13T13:01:00Z</cp:lastPrinted>
  <dcterms:modified xsi:type="dcterms:W3CDTF">2023-04-04T15:18:54Z</dcterms:modified>
  <cp:revision>34</cp:revision>
  <dc:subject/>
  <dc:title>ТИПОВОЙ ДОГОВОР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